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10235" w:type="dxa"/>
        <w:tblInd w:w="-341" w:type="dxa"/>
        <w:tblBorders/>
        <w:tblLook w:val="01E0" w:firstRow="1" w:lastRow="1" w:firstColumn="1" w:lastColumn="1" w:noHBand="0" w:noVBand="0"/>
      </w:tblPr>
      <w:tblGrid>
        <w:gridCol w:w="3710"/>
        <w:gridCol w:w="6525"/>
      </w:tblGrid>
      <w:tr>
        <w:trPr>
          <w:trHeight w:val="1412"/>
        </w:trPr>
        <w:tc>
          <w:tcPr>
            <w:tcBorders/>
            <w:tcW w:w="3710" w:type="dxa"/>
            <w:textDirection w:val="lrTb"/>
            <w:noWrap w:val="false"/>
          </w:tcPr>
          <w:p>
            <w:pPr>
              <w:pBdr/>
              <w:spacing/>
              <w:ind w:right="-176" w:left="-80"/>
              <w:jc w:val="center"/>
              <w:rPr>
                <w:b/>
                <w:sz w:val="27"/>
                <w:szCs w:val="27"/>
              </w:rPr>
            </w:pPr>
            <w:r/>
            <w:bookmarkStart w:id="0" w:name="_Hlk87616913"/>
            <w:r>
              <w:rPr>
                <w:b/>
                <w:sz w:val="27"/>
                <w:szCs w:val="27"/>
              </w:rPr>
              <w:t xml:space="preserve">HỘI ĐỒNG NHÂN DÂN</w:t>
            </w:r>
            <w:r>
              <w:rPr>
                <w:b/>
                <w:sz w:val="27"/>
                <w:szCs w:val="27"/>
              </w:rPr>
            </w:r>
            <w:r>
              <w:rPr>
                <w:b/>
                <w:sz w:val="27"/>
                <w:szCs w:val="27"/>
              </w:rPr>
            </w:r>
          </w:p>
          <w:p>
            <w:pPr>
              <w:pBdr/>
              <w:spacing/>
              <w:ind w:right="-176" w:left="-80"/>
              <w:jc w:val="center"/>
              <w:rPr>
                <w:b/>
                <w:bCs/>
                <w:sz w:val="27"/>
                <w:szCs w:val="27"/>
              </w:rPr>
            </w:pPr>
            <w:r>
              <w:rPr>
                <w:b/>
                <w:bCs/>
                <w:sz w:val="27"/>
                <w:szCs w:val="27"/>
              </w:rPr>
              <w:t xml:space="preserve">TỈNH LONG AN</w:t>
            </w:r>
            <w:r>
              <w:rPr>
                <w:b/>
                <w:bCs/>
                <w:sz w:val="27"/>
                <w:szCs w:val="27"/>
              </w:rPr>
            </w:r>
            <w:r>
              <w:rPr>
                <w:b/>
                <w:bCs/>
                <w:sz w:val="27"/>
                <w:szCs w:val="27"/>
              </w:rPr>
            </w:r>
          </w:p>
          <w:p>
            <w:pPr>
              <w:pBdr/>
              <w:spacing/>
              <w:ind w:right="-176" w:left="-80"/>
              <w:rPr>
                <w:bCs/>
                <w:sz w:val="12"/>
                <w:szCs w:val="12"/>
              </w:rPr>
            </w:pPr>
            <w:r>
              <w:rPr>
                <w:lang w:eastAsia="ja-JP"/>
              </w:rPr>
              <mc:AlternateContent>
                <mc:Choice Requires="wpg">
                  <w:drawing>
                    <wp:anchor xmlns:wp="http://schemas.openxmlformats.org/drawingml/2006/wordprocessingDrawing" xmlns:wp14="http://schemas.microsoft.com/office/word/2010/wordprocessingDrawing" distT="0" distB="0" distL="115200" distR="115200" simplePos="0" relativeHeight="251657728" behindDoc="0" locked="0" layoutInCell="1" allowOverlap="1">
                      <wp:simplePos x="0" y="0"/>
                      <wp:positionH relativeFrom="column">
                        <wp:posOffset>815830</wp:posOffset>
                      </wp:positionH>
                      <wp:positionV relativeFrom="paragraph">
                        <wp:posOffset>57150</wp:posOffset>
                      </wp:positionV>
                      <wp:extent cx="651850" cy="0"/>
                      <wp:effectExtent l="0" t="0" r="34290" b="19050"/>
                      <wp:wrapNone/>
                      <wp:docPr id="1" name="Straight Connector 1"/>
                      <wp:cNvGraphicFramePr/>
                      <a:graphic xmlns:a="http://schemas.openxmlformats.org/drawingml/2006/main">
                        <a:graphicData uri="http://schemas.microsoft.com/office/word/2010/wordprocessingShape">
                          <wps:wsp>
                            <wps:cNvPr id="0" name=""/>
                            <wps:cNvSpPr/>
                            <wps:spPr bwMode="auto">
                              <a:xfrm>
                                <a:off x="0" y="0"/>
                                <a:ext cx="65185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0" o:spid="_x0000_s0" style="position:absolute;left:0;text-align:left;z-index:251657728;mso-wrap-distance-left:9.07pt;mso-wrap-distance-top:0.00pt;mso-wrap-distance-right:9.07pt;mso-wrap-distance-bottom:0.00pt;visibility:visible;" from="64.2pt,4.5pt" to="115.6pt,4.5pt" filled="f" strokecolor="#000000" strokeweight="0.75pt"/>
                  </w:pict>
                </mc:Fallback>
              </mc:AlternateContent>
            </w:r>
            <w:r>
              <w:rPr>
                <w:bCs/>
                <w:sz w:val="12"/>
                <w:szCs w:val="12"/>
              </w:rPr>
            </w:r>
            <w:r>
              <w:rPr>
                <w:bCs/>
                <w:sz w:val="12"/>
                <w:szCs w:val="12"/>
              </w:rPr>
            </w:r>
          </w:p>
          <w:p>
            <w:pPr>
              <w:pBdr/>
              <w:spacing w:before="120"/>
              <w:ind w:right="-176"/>
              <w:jc w:val="center"/>
              <w:rPr/>
            </w:pPr>
            <w:r>
              <w:rPr>
                <w:bCs/>
              </w:rPr>
              <w:t xml:space="preserve">Số:            /NQ-HĐND</w:t>
            </w:r>
            <w:r/>
          </w:p>
        </w:tc>
        <w:tc>
          <w:tcPr>
            <w:tcBorders/>
            <w:tcW w:w="6525" w:type="dxa"/>
            <w:textDirection w:val="lrTb"/>
            <w:noWrap w:val="false"/>
          </w:tcPr>
          <w:p>
            <w:pPr>
              <w:pBdr/>
              <w:spacing w:before="40"/>
              <w:ind w:hanging="250"/>
              <w:jc w:val="center"/>
              <w:rPr>
                <w:b/>
                <w:bCs/>
                <w:sz w:val="27"/>
                <w:szCs w:val="27"/>
              </w:rPr>
            </w:pPr>
            <w:r>
              <w:rPr>
                <w:b/>
                <w:bCs/>
                <w:sz w:val="26"/>
                <w:szCs w:val="27"/>
              </w:rPr>
              <w:t xml:space="preserve">CỘNG HÒA XÃ HỘI CHỦ NGHĨA VIỆT NAM</w:t>
            </w:r>
            <w:r>
              <w:rPr>
                <w:b/>
                <w:bCs/>
                <w:sz w:val="27"/>
                <w:szCs w:val="27"/>
              </w:rPr>
            </w:r>
            <w:r>
              <w:rPr>
                <w:b/>
                <w:bCs/>
                <w:sz w:val="27"/>
                <w:szCs w:val="27"/>
              </w:rPr>
            </w:r>
          </w:p>
          <w:p>
            <w:pPr>
              <w:pBdr/>
              <w:spacing/>
              <w:ind w:hanging="249"/>
              <w:jc w:val="center"/>
              <w:rPr>
                <w:b/>
                <w:bCs/>
                <w:szCs w:val="27"/>
              </w:rPr>
            </w:pPr>
            <w:r>
              <w:rPr>
                <w:b/>
                <w:bCs/>
                <w:szCs w:val="27"/>
              </w:rPr>
              <w:t xml:space="preserve">Độc lập - Tự do - Hạnh phúc</w:t>
            </w:r>
            <w:r>
              <w:rPr>
                <w:b/>
                <w:bCs/>
                <w:szCs w:val="27"/>
              </w:rPr>
            </w:r>
            <w:r>
              <w:rPr>
                <w:b/>
                <w:bCs/>
                <w:szCs w:val="27"/>
              </w:rPr>
            </w:r>
          </w:p>
          <w:p>
            <w:pPr>
              <w:pBdr/>
              <w:spacing w:before="240"/>
              <w:ind/>
              <w:jc w:val="center"/>
              <w:rPr>
                <w:b/>
                <w:bCs/>
              </w:rPr>
            </w:pPr>
            <w:r>
              <w:rPr>
                <w:lang w:eastAsia="ja-JP"/>
              </w:rPr>
              <mc:AlternateContent>
                <mc:Choice Requires="wpg">
                  <w:drawing>
                    <wp:anchor xmlns:wp="http://schemas.openxmlformats.org/drawingml/2006/wordprocessingDrawing" xmlns:wp14="http://schemas.microsoft.com/office/word/2010/wordprocessingDrawing" distT="0" distB="0" distL="115200" distR="115200" simplePos="0" relativeHeight="251656704" behindDoc="0" locked="0" layoutInCell="1" allowOverlap="1">
                      <wp:simplePos x="0" y="0"/>
                      <wp:positionH relativeFrom="column">
                        <wp:posOffset>867510</wp:posOffset>
                      </wp:positionH>
                      <wp:positionV relativeFrom="paragraph">
                        <wp:posOffset>77395</wp:posOffset>
                      </wp:positionV>
                      <wp:extent cx="2159251" cy="0"/>
                      <wp:effectExtent l="0" t="0" r="31750" b="19050"/>
                      <wp:wrapNone/>
                      <wp:docPr id="2" name="Straight Connector 2"/>
                      <wp:cNvGraphicFramePr/>
                      <a:graphic xmlns:a="http://schemas.openxmlformats.org/drawingml/2006/main">
                        <a:graphicData uri="http://schemas.microsoft.com/office/word/2010/wordprocessingShape">
                          <wps:wsp>
                            <wps:cNvPr id="0" name=""/>
                            <wps:cNvSpPr/>
                            <wps:spPr bwMode="auto">
                              <a:xfrm>
                                <a:off x="0" y="0"/>
                                <a:ext cx="2159251"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 o:spid="_x0000_s1" style="position:absolute;left:0;text-align:left;z-index:251656704;mso-wrap-distance-left:9.07pt;mso-wrap-distance-top:0.00pt;mso-wrap-distance-right:9.07pt;mso-wrap-distance-bottom:0.00pt;visibility:visible;" from="68.3pt,6.1pt" to="238.3pt,6.1pt" filled="f" strokecolor="#000000" strokeweight="0.75pt"/>
                  </w:pict>
                </mc:Fallback>
              </mc:AlternateContent>
            </w:r>
            <w:r>
              <w:rPr>
                <w:bCs/>
                <w:i/>
              </w:rPr>
              <w:t xml:space="preserve">Long An, ngày </w:t>
            </w:r>
            <w:r>
              <w:rPr>
                <w:bCs/>
                <w:i/>
              </w:rPr>
              <w:t xml:space="preserve"> </w:t>
            </w:r>
            <w:r>
              <w:rPr>
                <w:bCs/>
                <w:i/>
              </w:rPr>
              <w:t xml:space="preserve">   tháng </w:t>
            </w:r>
            <w:r>
              <w:rPr>
                <w:bCs/>
                <w:i/>
              </w:rPr>
              <w:t xml:space="preserve">6</w:t>
            </w:r>
            <w:r>
              <w:rPr>
                <w:bCs/>
                <w:i/>
              </w:rPr>
              <w:t xml:space="preserve"> năm 202</w:t>
            </w:r>
            <w:bookmarkEnd w:id="0"/>
            <w:r>
              <w:rPr>
                <w:bCs/>
                <w:i/>
              </w:rPr>
              <w:t xml:space="preserve">5</w:t>
            </w:r>
            <w:r>
              <w:rPr>
                <w:b/>
                <w:bCs/>
              </w:rPr>
            </w:r>
            <w:r>
              <w:rPr>
                <w:b/>
                <w:bCs/>
              </w:rPr>
            </w:r>
          </w:p>
        </w:tc>
      </w:tr>
    </w:tbl>
    <w:p>
      <w:pPr>
        <w:pBdr/>
        <w:spacing/>
        <w:ind/>
        <w:jc w:val="center"/>
        <w:rPr>
          <w:b/>
        </w:rPr>
      </w:pPr>
      <w:r>
        <w:rPr>
          <w:b/>
          <w:bCs/>
          <w:szCs w:val="26"/>
          <w:lang w:eastAsia="ja-JP"/>
        </w:rPr>
        <mc:AlternateContent>
          <mc:Choice Requires="wpg">
            <w:drawing>
              <wp:anchor xmlns:wp="http://schemas.openxmlformats.org/drawingml/2006/wordprocessingDrawing" xmlns:wp14="http://schemas.microsoft.com/office/word/2010/wordprocessingDrawing" distT="0" distB="0" distL="114300" distR="114300" simplePos="0" relativeHeight="251659776" behindDoc="0" locked="0" layoutInCell="1" allowOverlap="1">
                <wp:simplePos x="0" y="0"/>
                <wp:positionH relativeFrom="column">
                  <wp:posOffset>-316230</wp:posOffset>
                </wp:positionH>
                <wp:positionV relativeFrom="paragraph">
                  <wp:posOffset>207645</wp:posOffset>
                </wp:positionV>
                <wp:extent cx="1119046" cy="378373"/>
                <wp:effectExtent l="0" t="0" r="24130" b="22225"/>
                <wp:wrapNone/>
                <wp:docPr id="3" name="Rectangle 3"/>
                <wp:cNvGraphicFramePr/>
                <a:graphic xmlns:a="http://schemas.openxmlformats.org/drawingml/2006/main">
                  <a:graphicData uri="http://schemas.microsoft.com/office/word/2010/wordprocessingShape">
                    <wps:wsp>
                      <wps:cNvPr id="0" name=""/>
                      <wps:cNvSpPr/>
                      <wps:spPr bwMode="auto">
                        <a:xfrm>
                          <a:off x="0" y="0"/>
                          <a:ext cx="1119046" cy="378373"/>
                        </a:xfrm>
                        <a:prstGeom prst="rect">
                          <a:avLst/>
                        </a:prstGeom>
                      </wps:spPr>
                      <wps:style>
                        <a:lnRef idx="2">
                          <a:schemeClr val="accent6"/>
                        </a:lnRef>
                        <a:fillRef idx="1">
                          <a:schemeClr val="lt1"/>
                        </a:fillRef>
                        <a:effectRef idx="0">
                          <a:schemeClr val="accent6"/>
                        </a:effectRef>
                        <a:fontRef idx="minor">
                          <a:schemeClr val="dk1"/>
                        </a:fontRef>
                      </wps:style>
                      <wps:txbx>
                        <w:txbxContent>
                          <w:p>
                            <w:pPr>
                              <w:pBdr/>
                              <w:spacing/>
                              <w:ind/>
                              <w:jc w:val="center"/>
                              <w:rPr>
                                <w:b/>
                              </w:rPr>
                            </w:pPr>
                            <w:r>
                              <w:rPr>
                                <w:b/>
                              </w:rPr>
                              <w:t xml:space="preserve">DỰ THẢO</w:t>
                            </w:r>
                            <w:r>
                              <w:rPr>
                                <w:b/>
                              </w:rPr>
                            </w:r>
                            <w:r>
                              <w:rPr>
                                <w:b/>
                              </w:rP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2" o:spid="_x0000_s2" o:spt="1" type="#_x0000_t1" style="position:absolute;z-index:251659776;o:allowoverlap:true;o:allowincell:true;mso-position-horizontal-relative:text;margin-left:-24.90pt;mso-position-horizontal:absolute;mso-position-vertical-relative:text;margin-top:16.35pt;mso-position-vertical:absolute;width:88.11pt;height:29.79pt;mso-wrap-distance-left:9.00pt;mso-wrap-distance-top:0.00pt;mso-wrap-distance-right:9.00pt;mso-wrap-distance-bottom:0.00pt;v-text-anchor:middle;visibility:visible;" fillcolor="#FFFFFF" strokecolor="#F79646" strokeweight="2.00pt">
                <v:stroke dashstyle="solid"/>
                <v:textbox inset="0,0,0,0">
                  <w:txbxContent>
                    <w:p>
                      <w:pPr>
                        <w:pBdr/>
                        <w:spacing/>
                        <w:ind/>
                        <w:jc w:val="center"/>
                        <w:rPr>
                          <w:b/>
                        </w:rPr>
                      </w:pPr>
                      <w:r>
                        <w:rPr>
                          <w:b/>
                        </w:rPr>
                        <w:t xml:space="preserve">DỰ THẢO</w:t>
                      </w:r>
                      <w:r>
                        <w:rPr>
                          <w:b/>
                        </w:rPr>
                      </w:r>
                      <w:r>
                        <w:rPr>
                          <w:b/>
                        </w:rPr>
                      </w:r>
                    </w:p>
                  </w:txbxContent>
                </v:textbox>
              </v:shape>
            </w:pict>
          </mc:Fallback>
        </mc:AlternateContent>
      </w:r>
      <w:r>
        <w:rPr>
          <w:b/>
        </w:rPr>
        <w:t xml:space="preserve">NGHỊ QUYẾT</w:t>
      </w:r>
      <w:r>
        <w:rPr>
          <w:b/>
        </w:rPr>
      </w:r>
      <w:r>
        <w:rPr>
          <w:b/>
        </w:rPr>
      </w:r>
    </w:p>
    <w:p>
      <w:pPr>
        <w:pBdr/>
        <w:spacing/>
        <w:ind w:right="1135" w:left="1417"/>
        <w:jc w:val="center"/>
        <w:rPr>
          <w:rFonts w:eastAsia="Calibri"/>
          <w:b/>
          <w:bCs/>
          <w:color w:val="000000"/>
        </w:rPr>
      </w:pPr>
      <w:r>
        <w:rPr>
          <w:b/>
          <w:bCs/>
          <w:szCs w:val="26"/>
          <w:lang w:val="vi-VN"/>
        </w:rPr>
        <w:t xml:space="preserve">Về </w:t>
      </w:r>
      <w:bookmarkStart w:id="1" w:name="_Hlk200112055"/>
      <w:r>
        <w:rPr>
          <w:rFonts w:eastAsia="Calibri"/>
          <w:b/>
          <w:bCs/>
          <w:color w:val="000000"/>
          <w:szCs w:val="26"/>
        </w:rPr>
        <w:t xml:space="preserve">dự kiến danh mục </w:t>
      </w:r>
      <w:bookmarkStart w:id="2" w:name="_Hlk198027288"/>
      <w:r>
        <w:rPr>
          <w:rFonts w:eastAsia="Calibri"/>
          <w:b/>
          <w:bCs/>
          <w:color w:val="000000"/>
          <w:szCs w:val="26"/>
        </w:rPr>
        <w:t xml:space="preserve">kế hoạch vốn đầu tư công </w:t>
      </w:r>
      <w:r>
        <w:rPr>
          <w:b/>
          <w:bCs/>
          <w:szCs w:val="26"/>
        </w:rPr>
      </w:r>
    </w:p>
    <w:p>
      <w:pPr>
        <w:pBdr/>
        <w:spacing/>
        <w:ind w:right="1135" w:left="1417"/>
        <w:jc w:val="center"/>
        <w:rPr>
          <w:b/>
          <w:bCs/>
        </w:rPr>
      </w:pPr>
      <w:r>
        <w:rPr>
          <w:rFonts w:eastAsia="Calibri"/>
          <w:b/>
          <w:bCs/>
          <w:color w:val="000000"/>
          <w:szCs w:val="26"/>
        </w:rPr>
        <w:t xml:space="preserve">trung hạn giai đoạn 2026-2030</w:t>
      </w:r>
      <w:bookmarkEnd w:id="1"/>
      <w:r/>
      <w:bookmarkEnd w:id="2"/>
      <w:r>
        <w:rPr>
          <w:b/>
          <w:bCs/>
          <w:szCs w:val="26"/>
        </w:rPr>
      </w:r>
      <w:r/>
    </w:p>
    <w:p>
      <w:pPr>
        <w:pBdr/>
        <w:spacing/>
        <w:ind w:left="709"/>
        <w:jc w:val="center"/>
        <w:rPr>
          <w:sz w:val="12"/>
          <w:szCs w:val="12"/>
        </w:rPr>
      </w:pPr>
      <w:r>
        <w:rPr>
          <w:sz w:val="12"/>
          <w:szCs w:val="12"/>
        </w:rPr>
        <w:t xml:space="preserve">__________________</w:t>
      </w:r>
      <w:r>
        <w:rPr>
          <w:sz w:val="12"/>
          <w:szCs w:val="12"/>
        </w:rPr>
      </w:r>
      <w:r>
        <w:rPr>
          <w:sz w:val="12"/>
          <w:szCs w:val="12"/>
        </w:rPr>
      </w:r>
    </w:p>
    <w:p>
      <w:pPr>
        <w:pBdr/>
        <w:spacing w:before="120"/>
        <w:ind/>
        <w:jc w:val="center"/>
        <w:rPr>
          <w:b/>
          <w:bCs/>
        </w:rPr>
      </w:pPr>
      <w:r>
        <w:rPr>
          <w:b/>
          <w:bCs/>
        </w:rPr>
        <w:t xml:space="preserve">HỘI ĐỒNG NHÂN DÂN TỈNH LONG AN</w:t>
      </w:r>
      <w:r>
        <w:rPr>
          <w:b/>
          <w:bCs/>
        </w:rPr>
      </w:r>
      <w:r>
        <w:rPr>
          <w:b/>
          <w:bCs/>
        </w:rPr>
      </w:r>
    </w:p>
    <w:p>
      <w:pPr>
        <w:pBdr/>
        <w:spacing/>
        <w:ind/>
        <w:jc w:val="center"/>
        <w:rPr>
          <w:sz w:val="2"/>
        </w:rPr>
      </w:pPr>
      <w:r>
        <w:rPr>
          <w:b/>
          <w:bCs/>
        </w:rPr>
        <w:t xml:space="preserve">KHÓA X – KỲ HỌP THỨ 2</w:t>
      </w:r>
      <w:r>
        <w:rPr>
          <w:b/>
          <w:bCs/>
        </w:rPr>
        <w:t xml:space="preserve">6</w:t>
      </w:r>
      <w:r>
        <w:rPr>
          <w:sz w:val="2"/>
        </w:rPr>
      </w:r>
      <w:r>
        <w:rPr>
          <w:sz w:val="2"/>
        </w:rPr>
      </w:r>
    </w:p>
    <w:p>
      <w:pPr>
        <w:pBdr/>
        <w:spacing/>
        <w:ind w:firstLine="561"/>
        <w:jc w:val="both"/>
        <w:rPr>
          <w:i/>
          <w:shd w:val="clear" w:color="auto" w:fill="ffffff"/>
          <w:lang w:eastAsia="vi-VN"/>
        </w:rPr>
      </w:pPr>
      <w:r>
        <w:rPr>
          <w:i/>
          <w:iCs/>
          <w:shd w:val="clear" w:color="auto" w:fill="ffffff"/>
          <w:lang w:eastAsia="vi-VN"/>
        </w:rPr>
        <w:t xml:space="preserve">Căn cứ Luật Tổ chức chính quyền địa phương ngày 19/02/2025</w:t>
      </w:r>
      <w:r>
        <w:rPr>
          <w:i/>
          <w:shd w:val="clear" w:color="auto" w:fill="ffffff"/>
          <w:lang w:eastAsia="vi-VN"/>
        </w:rPr>
        <w:t xml:space="preserve"> </w:t>
      </w:r>
      <w:r>
        <w:rPr>
          <w:i/>
          <w:shd w:val="clear" w:color="auto" w:fill="ffffff"/>
          <w:lang w:eastAsia="vi-VN"/>
        </w:rPr>
      </w:r>
      <w:r>
        <w:rPr>
          <w:i/>
          <w:shd w:val="clear" w:color="auto" w:fill="ffffff"/>
          <w:lang w:eastAsia="vi-VN"/>
        </w:rPr>
      </w:r>
    </w:p>
    <w:p>
      <w:pPr>
        <w:pBdr>
          <w:top w:val="none" w:color="000000" w:sz="4" w:space="0"/>
          <w:left w:val="none" w:color="000000" w:sz="4" w:space="0"/>
          <w:bottom w:val="none" w:color="000000" w:sz="4" w:space="0"/>
          <w:right w:val="none" w:color="000000" w:sz="4" w:space="0"/>
          <w:between w:val="none" w:color="000000" w:sz="4" w:space="0"/>
        </w:pBdr>
        <w:spacing/>
        <w:ind w:firstLine="561"/>
        <w:jc w:val="both"/>
        <w:rPr>
          <w:rFonts w:eastAsia="Calibri"/>
          <w:i/>
          <w:iCs/>
          <w:color w:val="000000"/>
        </w:rPr>
      </w:pPr>
      <w:r>
        <w:rPr>
          <w:rFonts w:eastAsia="Calibri"/>
          <w:i/>
          <w:iCs/>
          <w:color w:val="000000"/>
        </w:rPr>
        <w:t xml:space="preserve">Căn cứ Luật Đầu tư công năm 2024;</w:t>
      </w:r>
      <w:r>
        <w:rPr>
          <w:rFonts w:eastAsia="Calibri"/>
          <w:i/>
          <w:iCs/>
          <w:color w:val="000000"/>
        </w:rPr>
      </w:r>
      <w:r>
        <w:rPr>
          <w:rFonts w:eastAsia="Calibri"/>
          <w:i/>
          <w:iCs/>
          <w:color w:val="000000"/>
        </w:rPr>
      </w:r>
    </w:p>
    <w:p>
      <w:pPr>
        <w:pBdr/>
        <w:spacing/>
        <w:ind w:firstLine="561"/>
        <w:jc w:val="both"/>
        <w:rPr>
          <w:bCs/>
          <w:i/>
          <w:iCs/>
          <w:color w:val="000000"/>
        </w:rPr>
      </w:pPr>
      <w:r>
        <w:rPr>
          <w:bCs/>
          <w:i/>
          <w:iCs/>
          <w:color w:val="000000"/>
        </w:rPr>
        <w:t xml:space="preserve">Căn cứ Nghị định số 85/2025/NĐ-CP ngày 08/4/2025 của Chính phủ về việc quy định chi tiết thi hành một số điều của Luật Đầu tư công;</w:t>
      </w:r>
      <w:r>
        <w:rPr>
          <w:bCs/>
          <w:i/>
          <w:iCs/>
          <w:color w:val="000000"/>
        </w:rPr>
      </w:r>
      <w:r>
        <w:rPr>
          <w:bCs/>
          <w:i/>
          <w:iCs/>
          <w:color w:val="000000"/>
        </w:rPr>
      </w:r>
    </w:p>
    <w:p>
      <w:pPr>
        <w:pBdr>
          <w:top w:val="none" w:color="000000" w:sz="4" w:space="0"/>
          <w:left w:val="none" w:color="000000" w:sz="4" w:space="0"/>
          <w:bottom w:val="none" w:color="000000" w:sz="4" w:space="0"/>
          <w:right w:val="none" w:color="000000" w:sz="4" w:space="0"/>
          <w:between w:val="none" w:color="000000" w:sz="4" w:space="0"/>
        </w:pBdr>
        <w:spacing/>
        <w:ind w:right="-18" w:firstLine="561"/>
        <w:jc w:val="both"/>
        <w:rPr>
          <w:i/>
        </w:rPr>
      </w:pPr>
      <w:r>
        <w:rPr>
          <w:i/>
          <w:spacing w:val="4"/>
        </w:rPr>
        <w:t xml:space="preserve">Xét Tờ trình số        /T</w:t>
      </w:r>
      <w:bookmarkStart w:id="3" w:name="_GoBack"/>
      <w:r/>
      <w:bookmarkEnd w:id="3"/>
      <w:r>
        <w:rPr>
          <w:i/>
          <w:spacing w:val="4"/>
        </w:rPr>
        <w:t xml:space="preserve">Tr-UBND ngày      tháng </w:t>
      </w:r>
      <w:r>
        <w:rPr>
          <w:i/>
          <w:spacing w:val="4"/>
        </w:rPr>
        <w:t xml:space="preserve">6</w:t>
      </w:r>
      <w:r>
        <w:rPr>
          <w:i/>
          <w:spacing w:val="4"/>
        </w:rPr>
        <w:t xml:space="preserve"> năm 202</w:t>
      </w:r>
      <w:r>
        <w:rPr>
          <w:i/>
          <w:spacing w:val="4"/>
        </w:rPr>
        <w:t xml:space="preserve">5</w:t>
      </w:r>
      <w:r>
        <w:rPr>
          <w:i/>
          <w:spacing w:val="4"/>
        </w:rPr>
        <w:t xml:space="preserve"> của Ủy ban nhân dân tỉnh về</w:t>
      </w:r>
      <w:r>
        <w:rPr>
          <w:i/>
          <w:spacing w:val="4"/>
        </w:rPr>
        <w:t xml:space="preserve"> </w:t>
      </w:r>
      <w:r>
        <w:rPr>
          <w:rFonts w:eastAsia="Calibri"/>
          <w:i/>
          <w:color w:val="000000"/>
        </w:rPr>
        <w:t xml:space="preserve">dự kiến danh mục kế hoạch vốn đầu tư công trung hạn giai đoạn 2026-2030</w:t>
      </w:r>
      <w:r>
        <w:rPr>
          <w:bCs/>
          <w:i/>
          <w:spacing w:val="4"/>
        </w:rPr>
        <w:t xml:space="preserve">;</w:t>
      </w:r>
      <w:r>
        <w:rPr>
          <w:i/>
          <w:spacing w:val="4"/>
        </w:rPr>
        <w:t xml:space="preserve"> Báo cáo thẩm tra số         /BC-HĐND ngày        tháng </w:t>
      </w:r>
      <w:r>
        <w:rPr>
          <w:i/>
          <w:spacing w:val="4"/>
        </w:rPr>
        <w:t xml:space="preserve">6</w:t>
      </w:r>
      <w:r>
        <w:rPr>
          <w:i/>
          <w:spacing w:val="4"/>
        </w:rPr>
        <w:t xml:space="preserve"> năm 202</w:t>
      </w:r>
      <w:r>
        <w:rPr>
          <w:i/>
          <w:spacing w:val="4"/>
        </w:rPr>
        <w:t xml:space="preserve">5</w:t>
      </w:r>
      <w:r>
        <w:rPr>
          <w:i/>
          <w:spacing w:val="4"/>
        </w:rPr>
        <w:t xml:space="preserve"> của Ban Kinh tế Ngân sách Hội đồng nhân dân tỉnh và ý kiến thảo luận của đại biểu Hội đồng nhân dân tỉnh tại kỳ họp.</w:t>
      </w:r>
      <w:r>
        <w:rPr>
          <w:i/>
        </w:rPr>
      </w:r>
      <w:r>
        <w:rPr>
          <w:i/>
        </w:rPr>
      </w:r>
    </w:p>
    <w:p>
      <w:pPr>
        <w:pBdr/>
        <w:spacing w:after="60" w:before="60"/>
        <w:ind/>
        <w:jc w:val="center"/>
        <w:rPr>
          <w:b/>
          <w:bCs/>
          <w:iCs/>
        </w:rPr>
      </w:pPr>
      <w:r>
        <w:rPr>
          <w:b/>
          <w:bCs/>
          <w:iCs/>
        </w:rPr>
        <w:t xml:space="preserve">QUYẾT NGHỊ:</w:t>
      </w:r>
      <w:r>
        <w:rPr>
          <w:b/>
          <w:bCs/>
          <w:iCs/>
        </w:rPr>
      </w:r>
      <w:r>
        <w:rPr>
          <w:b/>
          <w:bCs/>
          <w:iCs/>
        </w:rPr>
      </w:r>
    </w:p>
    <w:p>
      <w:pPr>
        <w:pBdr/>
        <w:spacing w:after="60" w:before="60"/>
        <w:ind w:right="72" w:firstLine="652" w:left="-90"/>
        <w:jc w:val="both"/>
        <w:rPr>
          <w:bCs/>
        </w:rPr>
      </w:pPr>
      <w:r>
        <w:rPr>
          <w:b/>
          <w:bCs/>
          <w:iCs/>
        </w:rPr>
        <w:t xml:space="preserve">Điều 1. </w:t>
      </w:r>
      <w:r>
        <w:rPr>
          <w:bCs/>
          <w:iCs/>
        </w:rPr>
        <w:t xml:space="preserve">Thống nhất</w:t>
      </w:r>
      <w:r>
        <w:rPr>
          <w:bCs/>
        </w:rPr>
        <w:t xml:space="preserve"> </w:t>
      </w:r>
      <w:r>
        <w:rPr>
          <w:bCs/>
        </w:rPr>
        <w:t xml:space="preserve">dự kiến </w:t>
      </w:r>
      <w:r>
        <w:rPr>
          <w:rFonts w:eastAsia="Calibri"/>
          <w:bCs/>
          <w:color w:val="000000"/>
        </w:rPr>
        <w:t xml:space="preserve">danh mục kế hoạch vốn đầu tư công trung hạn giai đoạn 2026-2030 </w:t>
      </w:r>
      <w:r>
        <w:rPr>
          <w:bCs/>
        </w:rPr>
        <w:t xml:space="preserve">như phụ lục đính kèm</w:t>
      </w:r>
      <w:r>
        <w:rPr>
          <w:bCs/>
        </w:rPr>
        <w:t xml:space="preserve">.</w:t>
      </w:r>
      <w:r>
        <w:rPr>
          <w:bCs/>
        </w:rPr>
      </w:r>
      <w:r>
        <w:rPr>
          <w:bCs/>
        </w:rPr>
      </w:r>
    </w:p>
    <w:p>
      <w:pPr>
        <w:pBdr/>
        <w:spacing w:after="60" w:before="60"/>
        <w:ind w:firstLine="562"/>
        <w:jc w:val="both"/>
        <w:rPr>
          <w:iCs/>
        </w:rPr>
      </w:pPr>
      <w:r>
        <w:rPr>
          <w:b/>
          <w:bCs/>
          <w:iCs/>
        </w:rPr>
        <w:t xml:space="preserve">Điều 2. </w:t>
      </w:r>
      <w:r>
        <w:rPr>
          <w:bCs/>
          <w:iCs/>
        </w:rPr>
        <w:t xml:space="preserve">G</w:t>
      </w:r>
      <w:r>
        <w:rPr>
          <w:iCs/>
        </w:rPr>
        <w:t xml:space="preserve">iao Ủy ban nhân dân tỉnh tổ chức triển khai thực hiện Nghị quyết.</w:t>
      </w:r>
      <w:r>
        <w:rPr>
          <w:iCs/>
        </w:rPr>
      </w:r>
      <w:r>
        <w:rPr>
          <w:iCs/>
        </w:rPr>
      </w:r>
    </w:p>
    <w:p>
      <w:pPr>
        <w:pBdr/>
        <w:spacing w:after="60" w:before="60"/>
        <w:ind w:firstLine="562"/>
        <w:jc w:val="both"/>
        <w:rPr>
          <w:iCs/>
          <w:spacing w:val="4"/>
        </w:rPr>
      </w:pPr>
      <w:r>
        <w:rPr>
          <w:b/>
          <w:bCs/>
          <w:iCs/>
          <w:spacing w:val="4"/>
        </w:rPr>
        <w:t xml:space="preserve">Điều 3. </w:t>
      </w:r>
      <w:r>
        <w:rPr>
          <w:iCs/>
          <w:spacing w:val="4"/>
        </w:rPr>
        <w:t xml:space="preserve">Giao Thường trực Hội đồng nhân dân, các Ban của Hội đồng nhân dân, Tổ đại biểu và đại biểu Hội đồng nhân dân tỉnh giám sát việc thực hiện Nghị quyết.</w:t>
      </w:r>
      <w:r>
        <w:rPr>
          <w:iCs/>
          <w:spacing w:val="4"/>
        </w:rPr>
      </w:r>
      <w:r>
        <w:rPr>
          <w:iCs/>
          <w:spacing w:val="4"/>
        </w:rPr>
      </w:r>
    </w:p>
    <w:p>
      <w:pPr>
        <w:pBdr/>
        <w:spacing w:after="60" w:before="60"/>
        <w:ind w:firstLine="562"/>
        <w:jc w:val="both"/>
        <w:rPr>
          <w:iCs/>
        </w:rPr>
      </w:pPr>
      <w:r>
        <w:rPr>
          <w:iCs/>
        </w:rPr>
        <w:t xml:space="preserve">Nghị quyết này đã được Hội đồng nhân dân tỉnh khóa X, </w:t>
      </w:r>
      <w:r>
        <w:rPr>
          <w:iCs/>
        </w:rPr>
        <w:t xml:space="preserve">kỳ họp thứ 26 (kỳ họp lệ giữa năm 2025)</w:t>
      </w:r>
      <w:r>
        <w:rPr>
          <w:iCs/>
        </w:rPr>
        <w:t xml:space="preserve"> thông qua ngày        tháng </w:t>
      </w:r>
      <w:r>
        <w:rPr>
          <w:iCs/>
        </w:rPr>
        <w:t xml:space="preserve">6</w:t>
      </w:r>
      <w:r>
        <w:rPr>
          <w:iCs/>
        </w:rPr>
        <w:t xml:space="preserve"> năm 202</w:t>
      </w:r>
      <w:r>
        <w:rPr>
          <w:iCs/>
        </w:rPr>
        <w:t xml:space="preserve">5</w:t>
      </w:r>
      <w:r>
        <w:rPr>
          <w:iCs/>
        </w:rPr>
        <w:t xml:space="preserve"> và có hiệu lực thi hành kể từ ngày Hội đồng nhân dân tỉnh thống nhất thông qua./.</w:t>
      </w:r>
      <w:r>
        <w:rPr>
          <w:iCs/>
        </w:rPr>
      </w:r>
      <w:r>
        <w:rPr>
          <w:iCs/>
        </w:rPr>
      </w:r>
    </w:p>
    <w:tbl>
      <w:tblPr>
        <w:tblW w:w="9072" w:type="dxa"/>
        <w:tblInd w:w="-34" w:type="dxa"/>
        <w:tblBorders/>
        <w:tblLook w:val="04A0" w:firstRow="1" w:lastRow="0" w:firstColumn="1" w:lastColumn="0" w:noHBand="0" w:noVBand="1"/>
      </w:tblPr>
      <w:tblGrid>
        <w:gridCol w:w="5704"/>
        <w:gridCol w:w="3368"/>
      </w:tblGrid>
      <w:tr>
        <w:trPr/>
        <w:tc>
          <w:tcPr>
            <w:shd w:val="clear" w:color="auto" w:fill="auto"/>
            <w:tcBorders/>
            <w:tcW w:w="5704" w:type="dxa"/>
            <w:textDirection w:val="lrTb"/>
            <w:noWrap w:val="false"/>
          </w:tcPr>
          <w:p>
            <w:pPr>
              <w:pBdr/>
              <w:spacing/>
              <w:ind/>
              <w:jc w:val="both"/>
              <w:rPr>
                <w:sz w:val="24"/>
                <w:szCs w:val="24"/>
              </w:rPr>
            </w:pPr>
            <w:r>
              <w:rPr>
                <w:b/>
                <w:i/>
                <w:sz w:val="24"/>
                <w:szCs w:val="24"/>
                <w:lang w:val="vi-VN"/>
              </w:rPr>
              <w:t xml:space="preserve">Nơi nhận:</w:t>
            </w:r>
            <w:r>
              <w:rPr>
                <w:sz w:val="24"/>
                <w:szCs w:val="24"/>
                <w:lang w:val="vi-VN"/>
              </w:rPr>
              <w:t xml:space="preserve"> </w:t>
            </w:r>
            <w:r>
              <w:rPr>
                <w:sz w:val="24"/>
                <w:szCs w:val="24"/>
              </w:rPr>
            </w:r>
            <w:r>
              <w:rPr>
                <w:sz w:val="24"/>
                <w:szCs w:val="24"/>
              </w:rPr>
            </w:r>
          </w:p>
          <w:p>
            <w:pPr>
              <w:pBdr/>
              <w:spacing/>
              <w:ind/>
              <w:jc w:val="both"/>
              <w:rPr>
                <w:sz w:val="22"/>
                <w:szCs w:val="22"/>
                <w:lang w:val="vi-VN"/>
              </w:rPr>
            </w:pPr>
            <w:r>
              <w:rPr>
                <w:sz w:val="22"/>
                <w:szCs w:val="22"/>
                <w:lang w:val="vi-VN"/>
              </w:rPr>
              <w:t xml:space="preserve">- UB Thường vụ Quốc hội (b/c);</w:t>
            </w:r>
            <w:r>
              <w:rPr>
                <w:sz w:val="22"/>
                <w:szCs w:val="22"/>
                <w:lang w:val="vi-VN"/>
              </w:rPr>
            </w:r>
            <w:r>
              <w:rPr>
                <w:sz w:val="22"/>
                <w:szCs w:val="22"/>
                <w:lang w:val="vi-VN"/>
              </w:rPr>
            </w:r>
          </w:p>
          <w:p>
            <w:pPr>
              <w:pBdr/>
              <w:spacing/>
              <w:ind/>
              <w:jc w:val="both"/>
              <w:rPr>
                <w:sz w:val="22"/>
                <w:szCs w:val="22"/>
                <w:lang w:val="vi-VN"/>
              </w:rPr>
            </w:pPr>
            <w:r>
              <w:rPr>
                <w:sz w:val="22"/>
                <w:szCs w:val="22"/>
                <w:lang w:val="vi-VN"/>
              </w:rPr>
              <w:t xml:space="preserve">- Chính phủ (b/c);</w:t>
            </w:r>
            <w:r>
              <w:rPr>
                <w:sz w:val="22"/>
                <w:szCs w:val="22"/>
                <w:lang w:val="vi-VN"/>
              </w:rPr>
            </w:r>
            <w:r>
              <w:rPr>
                <w:sz w:val="22"/>
                <w:szCs w:val="22"/>
                <w:lang w:val="vi-VN"/>
              </w:rPr>
            </w:r>
          </w:p>
          <w:p>
            <w:pPr>
              <w:pBdr/>
              <w:spacing/>
              <w:ind/>
              <w:jc w:val="both"/>
              <w:rPr>
                <w:sz w:val="22"/>
                <w:szCs w:val="22"/>
                <w:lang w:val="vi-VN"/>
              </w:rPr>
            </w:pPr>
            <w:r>
              <w:rPr>
                <w:sz w:val="22"/>
                <w:szCs w:val="22"/>
                <w:lang w:val="vi-VN"/>
              </w:rPr>
              <w:t xml:space="preserve">- VP. QH, VP. CP (TP.HCM) (b/c);</w:t>
            </w:r>
            <w:r>
              <w:rPr>
                <w:sz w:val="22"/>
                <w:szCs w:val="22"/>
                <w:lang w:val="vi-VN"/>
              </w:rPr>
            </w:r>
            <w:r>
              <w:rPr>
                <w:sz w:val="22"/>
                <w:szCs w:val="22"/>
                <w:lang w:val="vi-VN"/>
              </w:rPr>
            </w:r>
          </w:p>
          <w:p>
            <w:pPr>
              <w:pBdr/>
              <w:spacing/>
              <w:ind/>
              <w:jc w:val="both"/>
              <w:rPr>
                <w:sz w:val="22"/>
                <w:szCs w:val="22"/>
                <w:lang w:val="vi-VN"/>
              </w:rPr>
            </w:pPr>
            <w:r>
              <w:rPr>
                <w:sz w:val="22"/>
                <w:szCs w:val="22"/>
                <w:lang w:val="vi-VN"/>
              </w:rPr>
              <w:t xml:space="preserve">- Ban Công tác đại biểu của UBTVQH (b/c);</w:t>
            </w:r>
            <w:r>
              <w:rPr>
                <w:sz w:val="22"/>
                <w:szCs w:val="22"/>
                <w:lang w:val="vi-VN"/>
              </w:rPr>
            </w:r>
            <w:r>
              <w:rPr>
                <w:sz w:val="22"/>
                <w:szCs w:val="22"/>
                <w:lang w:val="vi-VN"/>
              </w:rPr>
            </w:r>
          </w:p>
          <w:p>
            <w:pPr>
              <w:pBdr/>
              <w:spacing/>
              <w:ind/>
              <w:jc w:val="both"/>
              <w:rPr>
                <w:sz w:val="22"/>
                <w:szCs w:val="22"/>
                <w:lang w:val="vi-VN"/>
              </w:rPr>
            </w:pPr>
            <w:r>
              <w:rPr>
                <w:sz w:val="22"/>
                <w:szCs w:val="22"/>
                <w:lang w:val="vi-VN"/>
              </w:rPr>
              <w:t xml:space="preserve">- </w:t>
            </w:r>
            <w:r>
              <w:rPr>
                <w:bCs/>
                <w:color w:val="000000" w:themeColor="text1"/>
                <w:spacing w:val="2"/>
                <w:sz w:val="22"/>
                <w:shd w:val="clear" w:color="auto" w:fill="ffffff"/>
                <w:lang w:val="da-DK"/>
              </w:rPr>
              <w:t xml:space="preserve">Bộ Tài chính</w:t>
            </w:r>
            <w:r>
              <w:rPr>
                <w:sz w:val="22"/>
                <w:szCs w:val="22"/>
                <w:lang w:val="vi-VN"/>
              </w:rPr>
              <w:t xml:space="preserve">;</w:t>
            </w:r>
            <w:r>
              <w:rPr>
                <w:sz w:val="22"/>
                <w:szCs w:val="22"/>
                <w:lang w:val="vi-VN"/>
              </w:rPr>
            </w:r>
            <w:r>
              <w:rPr>
                <w:sz w:val="22"/>
                <w:szCs w:val="22"/>
                <w:lang w:val="vi-VN"/>
              </w:rPr>
            </w:r>
          </w:p>
          <w:p>
            <w:pPr>
              <w:pBdr/>
              <w:spacing/>
              <w:ind/>
              <w:jc w:val="both"/>
              <w:rPr>
                <w:sz w:val="22"/>
                <w:szCs w:val="22"/>
                <w:lang w:val="vi-VN"/>
              </w:rPr>
            </w:pPr>
            <w:r>
              <w:rPr>
                <w:sz w:val="22"/>
                <w:szCs w:val="22"/>
                <w:lang w:val="vi-VN"/>
              </w:rPr>
              <w:t xml:space="preserve">- TT. Tỉnh ủy; TT. HĐND tỉnh (b/c);</w:t>
            </w:r>
            <w:r>
              <w:rPr>
                <w:sz w:val="22"/>
                <w:szCs w:val="22"/>
                <w:lang w:val="vi-VN"/>
              </w:rPr>
            </w:r>
            <w:r>
              <w:rPr>
                <w:sz w:val="22"/>
                <w:szCs w:val="22"/>
                <w:lang w:val="vi-VN"/>
              </w:rPr>
            </w:r>
          </w:p>
          <w:p>
            <w:pPr>
              <w:pBdr/>
              <w:spacing/>
              <w:ind/>
              <w:jc w:val="both"/>
              <w:rPr>
                <w:sz w:val="22"/>
                <w:szCs w:val="22"/>
              </w:rPr>
            </w:pPr>
            <w:r>
              <w:rPr>
                <w:sz w:val="22"/>
                <w:szCs w:val="22"/>
                <w:lang w:val="vi-VN"/>
              </w:rPr>
              <w:t xml:space="preserve">- Đại biểu QH đơn vị tỉnh Long An;</w:t>
            </w:r>
            <w:r>
              <w:rPr>
                <w:sz w:val="22"/>
                <w:szCs w:val="22"/>
              </w:rPr>
            </w:r>
            <w:r>
              <w:rPr>
                <w:sz w:val="22"/>
                <w:szCs w:val="22"/>
              </w:rPr>
            </w:r>
          </w:p>
          <w:p>
            <w:pPr>
              <w:pBdr/>
              <w:spacing/>
              <w:ind/>
              <w:jc w:val="both"/>
              <w:rPr>
                <w:sz w:val="22"/>
                <w:szCs w:val="22"/>
              </w:rPr>
            </w:pPr>
            <w:r>
              <w:rPr>
                <w:sz w:val="22"/>
                <w:szCs w:val="22"/>
                <w:lang w:val="vi-VN"/>
              </w:rPr>
              <w:t xml:space="preserve">- Đại biểu HĐND tỉnh khóa X;</w:t>
            </w:r>
            <w:r>
              <w:rPr>
                <w:sz w:val="22"/>
                <w:szCs w:val="22"/>
              </w:rPr>
            </w:r>
            <w:r>
              <w:rPr>
                <w:sz w:val="22"/>
                <w:szCs w:val="22"/>
              </w:rPr>
            </w:r>
          </w:p>
          <w:p>
            <w:pPr>
              <w:pBdr/>
              <w:spacing/>
              <w:ind/>
              <w:jc w:val="both"/>
              <w:rPr>
                <w:sz w:val="22"/>
                <w:szCs w:val="22"/>
              </w:rPr>
            </w:pPr>
            <w:r>
              <w:rPr>
                <w:sz w:val="22"/>
                <w:szCs w:val="22"/>
                <w:lang w:val="vi-VN"/>
              </w:rPr>
              <w:t xml:space="preserve">- UBND tỉnh, UBMTTQVN tỉnh;</w:t>
            </w:r>
            <w:r>
              <w:rPr>
                <w:sz w:val="22"/>
                <w:szCs w:val="22"/>
              </w:rPr>
            </w:r>
            <w:r>
              <w:rPr>
                <w:sz w:val="22"/>
                <w:szCs w:val="22"/>
              </w:rPr>
            </w:r>
          </w:p>
          <w:p>
            <w:pPr>
              <w:pBdr/>
              <w:spacing/>
              <w:ind/>
              <w:jc w:val="both"/>
              <w:rPr>
                <w:sz w:val="22"/>
                <w:szCs w:val="22"/>
              </w:rPr>
            </w:pPr>
            <w:r>
              <w:rPr>
                <w:sz w:val="22"/>
                <w:szCs w:val="22"/>
                <w:lang w:val="vi-VN"/>
              </w:rPr>
              <w:t xml:space="preserve">- Các sở, ngành, đoàn thể tỉnh;</w:t>
            </w:r>
            <w:r>
              <w:rPr>
                <w:sz w:val="22"/>
                <w:szCs w:val="22"/>
              </w:rPr>
            </w:r>
            <w:r>
              <w:rPr>
                <w:sz w:val="22"/>
                <w:szCs w:val="22"/>
              </w:rPr>
            </w:r>
          </w:p>
          <w:p>
            <w:pPr>
              <w:pBdr/>
              <w:spacing/>
              <w:ind/>
              <w:jc w:val="both"/>
              <w:rPr>
                <w:sz w:val="22"/>
                <w:szCs w:val="22"/>
              </w:rPr>
            </w:pPr>
            <w:r>
              <w:rPr>
                <w:sz w:val="22"/>
                <w:szCs w:val="22"/>
                <w:lang w:val="vi-VN"/>
              </w:rPr>
              <w:t xml:space="preserve">- TT. HĐND, UBND huyện,thị xã, thành phố; </w:t>
            </w:r>
            <w:r>
              <w:rPr>
                <w:sz w:val="22"/>
                <w:szCs w:val="22"/>
              </w:rPr>
            </w:r>
            <w:r>
              <w:rPr>
                <w:sz w:val="22"/>
                <w:szCs w:val="22"/>
              </w:rPr>
            </w:r>
          </w:p>
          <w:p>
            <w:pPr>
              <w:pBdr/>
              <w:spacing/>
              <w:ind/>
              <w:jc w:val="both"/>
              <w:rPr>
                <w:sz w:val="22"/>
                <w:szCs w:val="22"/>
              </w:rPr>
            </w:pPr>
            <w:r>
              <w:rPr>
                <w:sz w:val="22"/>
                <w:szCs w:val="22"/>
                <w:lang w:val="vi-VN"/>
              </w:rPr>
              <w:t xml:space="preserve">- Văn phòng Đoàn ĐBQH</w:t>
            </w:r>
            <w:r>
              <w:rPr>
                <w:sz w:val="22"/>
                <w:szCs w:val="22"/>
              </w:rPr>
              <w:t xml:space="preserve"> và</w:t>
            </w:r>
            <w:r>
              <w:rPr>
                <w:sz w:val="22"/>
                <w:szCs w:val="22"/>
                <w:lang w:val="vi-VN"/>
              </w:rPr>
              <w:t xml:space="preserve"> HĐND</w:t>
            </w:r>
            <w:r>
              <w:rPr>
                <w:sz w:val="22"/>
                <w:szCs w:val="22"/>
              </w:rPr>
              <w:t xml:space="preserve"> tỉ</w:t>
            </w:r>
            <w:r>
              <w:rPr>
                <w:sz w:val="22"/>
                <w:szCs w:val="22"/>
                <w:lang w:val="vi-VN"/>
              </w:rPr>
              <w:t xml:space="preserve">nh;</w:t>
            </w:r>
            <w:r>
              <w:rPr>
                <w:sz w:val="22"/>
                <w:szCs w:val="22"/>
              </w:rPr>
            </w:r>
            <w:r>
              <w:rPr>
                <w:sz w:val="22"/>
                <w:szCs w:val="22"/>
              </w:rPr>
            </w:r>
          </w:p>
          <w:p>
            <w:pPr>
              <w:pBdr/>
              <w:spacing/>
              <w:ind/>
              <w:jc w:val="both"/>
              <w:rPr>
                <w:sz w:val="22"/>
                <w:szCs w:val="22"/>
              </w:rPr>
            </w:pPr>
            <w:r>
              <w:rPr>
                <w:sz w:val="22"/>
                <w:szCs w:val="22"/>
              </w:rPr>
              <w:t xml:space="preserve">- Văn phòng UBND tỉnh;</w:t>
            </w:r>
            <w:r>
              <w:rPr>
                <w:sz w:val="22"/>
                <w:szCs w:val="22"/>
              </w:rPr>
            </w:r>
            <w:r>
              <w:rPr>
                <w:sz w:val="22"/>
                <w:szCs w:val="22"/>
              </w:rPr>
            </w:r>
          </w:p>
          <w:p>
            <w:pPr>
              <w:pBdr/>
              <w:spacing/>
              <w:ind/>
              <w:jc w:val="both"/>
              <w:rPr>
                <w:sz w:val="22"/>
                <w:szCs w:val="22"/>
              </w:rPr>
            </w:pPr>
            <w:r>
              <w:rPr>
                <w:sz w:val="22"/>
                <w:szCs w:val="22"/>
                <w:lang w:val="vi-VN"/>
              </w:rPr>
              <w:t xml:space="preserve">- Các phòng thuộc Văn phòng Đoàn ĐBQH</w:t>
            </w:r>
            <w:r>
              <w:rPr>
                <w:sz w:val="22"/>
                <w:szCs w:val="22"/>
              </w:rPr>
              <w:t xml:space="preserve"> và</w:t>
            </w:r>
            <w:r>
              <w:rPr>
                <w:sz w:val="22"/>
                <w:szCs w:val="22"/>
                <w:lang w:val="vi-VN"/>
              </w:rPr>
              <w:t xml:space="preserve"> HĐND tỉnh;</w:t>
            </w:r>
            <w:r>
              <w:rPr>
                <w:sz w:val="22"/>
                <w:szCs w:val="22"/>
              </w:rPr>
            </w:r>
            <w:r>
              <w:rPr>
                <w:sz w:val="22"/>
                <w:szCs w:val="22"/>
              </w:rPr>
            </w:r>
          </w:p>
          <w:p>
            <w:pPr>
              <w:pBdr/>
              <w:spacing/>
              <w:ind/>
              <w:jc w:val="both"/>
              <w:rPr>
                <w:sz w:val="22"/>
                <w:szCs w:val="22"/>
              </w:rPr>
            </w:pPr>
            <w:r>
              <w:rPr>
                <w:sz w:val="22"/>
                <w:szCs w:val="22"/>
                <w:lang w:val="vi-VN"/>
              </w:rPr>
              <w:t xml:space="preserve">- Trang thông tin điện tử  HĐND tỉnh;</w:t>
            </w:r>
            <w:r>
              <w:rPr>
                <w:sz w:val="22"/>
                <w:szCs w:val="22"/>
              </w:rPr>
            </w:r>
            <w:r>
              <w:rPr>
                <w:sz w:val="22"/>
                <w:szCs w:val="22"/>
              </w:rPr>
            </w:r>
          </w:p>
          <w:p>
            <w:pPr>
              <w:pBdr/>
              <w:spacing/>
              <w:ind/>
              <w:jc w:val="both"/>
              <w:rPr>
                <w:sz w:val="22"/>
                <w:szCs w:val="22"/>
              </w:rPr>
            </w:pPr>
            <w:r>
              <w:rPr>
                <w:sz w:val="22"/>
                <w:szCs w:val="22"/>
                <w:lang w:val="vi-VN"/>
              </w:rPr>
              <w:t xml:space="preserve">- Trung tâm Phục vụ hành chính công tỉnh (đăng công báo);</w:t>
            </w:r>
            <w:r>
              <w:rPr>
                <w:sz w:val="22"/>
                <w:szCs w:val="22"/>
              </w:rPr>
            </w:r>
            <w:r>
              <w:rPr>
                <w:sz w:val="22"/>
                <w:szCs w:val="22"/>
              </w:rPr>
            </w:r>
          </w:p>
          <w:p>
            <w:pPr>
              <w:pBdr/>
              <w:spacing/>
              <w:ind/>
              <w:jc w:val="both"/>
              <w:rPr/>
            </w:pPr>
            <w:r>
              <w:rPr>
                <w:sz w:val="22"/>
                <w:szCs w:val="22"/>
                <w:lang w:val="vi-VN"/>
              </w:rPr>
              <w:t xml:space="preserve">- Lưu: VT</w:t>
            </w:r>
            <w:r>
              <w:rPr>
                <w:sz w:val="22"/>
                <w:szCs w:val="22"/>
              </w:rPr>
              <w:t xml:space="preserve">, </w:t>
            </w:r>
            <w:r>
              <w:rPr>
                <w:sz w:val="18"/>
                <w:szCs w:val="18"/>
              </w:rPr>
              <w:t xml:space="preserve">(TĐ).</w:t>
            </w:r>
            <w:r>
              <w:rPr>
                <w:sz w:val="22"/>
                <w:szCs w:val="22"/>
                <w:lang w:val="vi-VN"/>
              </w:rPr>
              <w:t xml:space="preserve"> </w:t>
            </w:r>
            <w:r/>
          </w:p>
        </w:tc>
        <w:tc>
          <w:tcPr>
            <w:shd w:val="clear" w:color="auto" w:fill="auto"/>
            <w:tcBorders/>
            <w:tcW w:w="3368" w:type="dxa"/>
            <w:textDirection w:val="lrTb"/>
            <w:noWrap w:val="false"/>
          </w:tcPr>
          <w:p>
            <w:pPr>
              <w:pBdr/>
              <w:spacing/>
              <w:ind/>
              <w:jc w:val="center"/>
              <w:rPr>
                <w:b/>
              </w:rPr>
            </w:pPr>
            <w:r>
              <w:rPr>
                <w:b/>
                <w:lang w:val="vi-VN"/>
              </w:rPr>
              <w:t xml:space="preserve">CHỦ TỊCH</w:t>
            </w:r>
            <w:r>
              <w:rPr>
                <w:b/>
              </w:rPr>
            </w:r>
            <w:r>
              <w:rPr>
                <w:b/>
              </w:rPr>
            </w:r>
          </w:p>
          <w:p>
            <w:pPr>
              <w:pBdr/>
              <w:spacing/>
              <w:ind/>
              <w:jc w:val="center"/>
              <w:rPr>
                <w:b/>
              </w:rPr>
            </w:pPr>
            <w:r>
              <w:rPr>
                <w:b/>
              </w:rPr>
            </w:r>
            <w:r>
              <w:rPr>
                <w:b/>
              </w:rPr>
            </w:r>
            <w:r>
              <w:rPr>
                <w:b/>
              </w:rPr>
            </w:r>
          </w:p>
          <w:p>
            <w:pPr>
              <w:pBdr/>
              <w:spacing/>
              <w:ind/>
              <w:jc w:val="center"/>
              <w:rPr>
                <w:b/>
              </w:rPr>
            </w:pPr>
            <w:r>
              <w:rPr>
                <w:b/>
              </w:rPr>
            </w:r>
            <w:r>
              <w:rPr>
                <w:b/>
              </w:rPr>
            </w:r>
            <w:r>
              <w:rPr>
                <w:b/>
              </w:rPr>
            </w:r>
          </w:p>
          <w:p>
            <w:pPr>
              <w:pBdr/>
              <w:spacing/>
              <w:ind/>
              <w:jc w:val="center"/>
              <w:rPr>
                <w:b/>
              </w:rPr>
            </w:pPr>
            <w:r>
              <w:rPr>
                <w:b/>
              </w:rPr>
            </w:r>
            <w:r>
              <w:rPr>
                <w:b/>
              </w:rPr>
            </w:r>
            <w:r>
              <w:rPr>
                <w:b/>
              </w:rPr>
            </w:r>
          </w:p>
          <w:p>
            <w:pPr>
              <w:pBdr/>
              <w:spacing/>
              <w:ind/>
              <w:jc w:val="center"/>
              <w:rPr>
                <w:b/>
              </w:rPr>
            </w:pPr>
            <w:r>
              <w:rPr>
                <w:b/>
              </w:rPr>
            </w:r>
            <w:r>
              <w:rPr>
                <w:b/>
              </w:rPr>
            </w:r>
            <w:r>
              <w:rPr>
                <w:b/>
              </w:rPr>
            </w:r>
          </w:p>
          <w:p>
            <w:pPr>
              <w:pBdr/>
              <w:spacing/>
              <w:ind/>
              <w:jc w:val="center"/>
              <w:rPr>
                <w:b/>
              </w:rPr>
            </w:pPr>
            <w:r>
              <w:rPr>
                <w:b/>
              </w:rPr>
            </w:r>
            <w:r>
              <w:rPr>
                <w:b/>
              </w:rPr>
            </w:r>
            <w:r>
              <w:rPr>
                <w:b/>
              </w:rPr>
            </w:r>
          </w:p>
          <w:p>
            <w:pPr>
              <w:pBdr/>
              <w:spacing/>
              <w:ind/>
              <w:jc w:val="center"/>
              <w:rPr>
                <w:b/>
              </w:rPr>
            </w:pPr>
            <w:r>
              <w:rPr>
                <w:b/>
              </w:rPr>
            </w:r>
            <w:r>
              <w:rPr>
                <w:b/>
              </w:rPr>
            </w:r>
            <w:r>
              <w:rPr>
                <w:b/>
              </w:rP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pPr>
            <w:r/>
            <w:r/>
          </w:p>
          <w:p>
            <w:pPr>
              <w:pBdr/>
              <w:spacing/>
              <w:ind/>
              <w:jc w:val="center"/>
              <w:rPr>
                <w:b/>
              </w:rPr>
            </w:pPr>
            <w:r>
              <w:rPr>
                <w:b/>
              </w:rPr>
            </w:r>
            <w:r>
              <w:rPr>
                <w:b/>
              </w:rPr>
            </w:r>
            <w:r>
              <w:rPr>
                <w:b/>
              </w:rPr>
            </w:r>
          </w:p>
        </w:tc>
      </w:tr>
    </w:tbl>
    <w:p>
      <w:pPr>
        <w:pBdr>
          <w:top w:val="none" w:color="000000" w:sz="4" w:space="0"/>
          <w:left w:val="none" w:color="000000" w:sz="4" w:space="0"/>
          <w:bottom w:val="none" w:color="000000" w:sz="4" w:space="0"/>
          <w:right w:val="none" w:color="000000" w:sz="4" w:space="0"/>
          <w:between w:val="none" w:color="000000" w:sz="4" w:space="0"/>
        </w:pBdr>
        <w:spacing w:before="120" w:line="264" w:lineRule="auto"/>
        <w:ind/>
        <w:jc w:val="center"/>
        <w:rPr>
          <w:rFonts w:eastAsia="Calibri"/>
          <w:b/>
          <w:bCs/>
          <w:color w:val="000000"/>
          <w:sz w:val="32"/>
          <w:szCs w:val="32"/>
        </w:rPr>
      </w:pPr>
      <w:r>
        <w:rPr>
          <w:rFonts w:eastAsia="Calibri"/>
          <w:b/>
          <w:bCs/>
          <w:color w:val="000000"/>
          <w:sz w:val="32"/>
          <w:szCs w:val="32"/>
          <w:highlight w:val="none"/>
        </w:rPr>
      </w:r>
      <w:r>
        <w:rPr>
          <w:rFonts w:eastAsia="Calibri"/>
          <w:b/>
          <w:bCs/>
          <w:color w:val="000000"/>
          <w:sz w:val="32"/>
          <w:szCs w:val="32"/>
          <w:highlight w:val="none"/>
        </w:rPr>
      </w:r>
    </w:p>
    <w:p>
      <w:pPr>
        <w:pBdr>
          <w:top w:val="none" w:color="000000" w:sz="4" w:space="0"/>
          <w:left w:val="none" w:color="000000" w:sz="4" w:space="0"/>
          <w:bottom w:val="none" w:color="000000" w:sz="4" w:space="0"/>
          <w:right w:val="none" w:color="000000" w:sz="4" w:space="0"/>
          <w:between w:val="none" w:color="000000" w:sz="4" w:space="0"/>
        </w:pBdr>
        <w:spacing w:before="120" w:line="264" w:lineRule="auto"/>
        <w:ind/>
        <w:jc w:val="center"/>
        <w:rPr>
          <w:rFonts w:eastAsia="Calibri"/>
          <w:b/>
          <w:bCs/>
          <w:color w:val="000000"/>
          <w:sz w:val="32"/>
          <w:szCs w:val="32"/>
          <w:highlight w:val="none"/>
        </w:rPr>
      </w:pPr>
      <w:r>
        <w:rPr>
          <w:rFonts w:eastAsia="Calibri"/>
          <w:b/>
          <w:bCs/>
          <w:color w:val="000000"/>
          <w:sz w:val="32"/>
          <w:szCs w:val="32"/>
          <w:highlight w:val="none"/>
        </w:rPr>
        <w:t xml:space="preserve">PHỤ LỤC</w:t>
      </w:r>
      <w:r>
        <w:rPr>
          <w:rFonts w:eastAsia="Calibri"/>
          <w:b/>
          <w:bCs/>
          <w:color w:val="000000"/>
          <w:sz w:val="32"/>
          <w:szCs w:val="32"/>
          <w:highlight w:val="none"/>
        </w:rPr>
      </w:r>
    </w:p>
    <w:p>
      <w:pPr>
        <w:pBdr>
          <w:top w:val="none" w:color="000000" w:sz="4" w:space="0"/>
          <w:left w:val="none" w:color="000000" w:sz="4" w:space="0"/>
          <w:bottom w:val="none" w:color="000000" w:sz="4" w:space="0"/>
          <w:right w:val="none" w:color="000000" w:sz="4" w:space="0"/>
          <w:between w:val="none" w:color="000000" w:sz="4" w:space="0"/>
        </w:pBdr>
        <w:spacing w:before="120" w:line="264" w:lineRule="auto"/>
        <w:ind/>
        <w:jc w:val="center"/>
        <w:rPr>
          <w:rFonts w:eastAsia="Calibri"/>
          <w:b/>
          <w:bCs/>
          <w:color w:val="000000"/>
          <w:sz w:val="32"/>
          <w:szCs w:val="32"/>
          <w:highlight w:val="none"/>
        </w:rPr>
      </w:pPr>
      <w:r/>
      <w:bookmarkStart w:id="4" w:name="_Hlk181171285"/>
      <w:r>
        <w:rPr>
          <w:rFonts w:eastAsia="Calibri"/>
          <w:b/>
          <w:bCs/>
          <w:color w:val="000000"/>
          <w:sz w:val="32"/>
          <w:szCs w:val="32"/>
        </w:rPr>
        <w:t xml:space="preserve">Dự kiến </w:t>
      </w:r>
      <w:r>
        <w:rPr>
          <w:rFonts w:eastAsia="Calibri"/>
          <w:b/>
          <w:bCs/>
          <w:color w:val="000000"/>
          <w:sz w:val="32"/>
          <w:szCs w:val="32"/>
        </w:rPr>
        <w:t xml:space="preserve">danh mục </w:t>
      </w:r>
      <w:r>
        <w:rPr>
          <w:rFonts w:eastAsia="Calibri"/>
          <w:b/>
          <w:bCs/>
          <w:color w:val="000000"/>
          <w:sz w:val="32"/>
          <w:szCs w:val="32"/>
        </w:rPr>
        <w:t xml:space="preserve">kế hoạch vốn đầu tư công trung hạn 2026-2030</w:t>
      </w:r>
      <w:r>
        <w:rPr>
          <w:rFonts w:eastAsia="Calibri"/>
          <w:b/>
          <w:bCs/>
          <w:color w:val="000000"/>
          <w:sz w:val="32"/>
          <w:szCs w:val="32"/>
        </w:rPr>
      </w:r>
      <w:r>
        <w:rPr>
          <w:rFonts w:eastAsia="Calibri"/>
          <w:b/>
          <w:bCs/>
          <w:color w:val="000000"/>
          <w:sz w:val="32"/>
          <w:szCs w:val="32"/>
        </w:rPr>
      </w:r>
    </w:p>
    <w:p>
      <w:pPr>
        <w:pBdr>
          <w:top w:val="none" w:color="000000" w:sz="4" w:space="0"/>
          <w:left w:val="none" w:color="000000" w:sz="4" w:space="0"/>
          <w:bottom w:val="none" w:color="000000" w:sz="4" w:space="0"/>
          <w:right w:val="none" w:color="000000" w:sz="4" w:space="0"/>
          <w:between w:val="none" w:color="000000" w:sz="4" w:space="0"/>
        </w:pBdr>
        <w:spacing w:before="120"/>
        <w:ind/>
        <w:jc w:val="center"/>
        <w:rPr>
          <w:rFonts w:eastAsia="Calibri"/>
          <w:bCs/>
          <w:i/>
          <w:color w:val="000000"/>
          <w:sz w:val="26"/>
          <w:szCs w:val="26"/>
        </w:rPr>
      </w:pPr>
      <w:r>
        <w:rPr>
          <w:rFonts w:eastAsia="Calibri"/>
          <w:bCs/>
          <w:i/>
          <w:color w:val="000000"/>
          <w:sz w:val="26"/>
          <w:szCs w:val="26"/>
        </w:rPr>
        <w:t xml:space="preserve">(</w:t>
      </w:r>
      <w:r>
        <w:rPr>
          <w:rFonts w:eastAsia="Calibri"/>
          <w:bCs/>
          <w:i/>
          <w:color w:val="000000"/>
          <w:sz w:val="26"/>
          <w:szCs w:val="26"/>
        </w:rPr>
        <w:t xml:space="preserve">Kèm theo Nghị quyết số     /NQ-HĐND ngày      /</w:t>
      </w:r>
      <w:r>
        <w:rPr>
          <w:rFonts w:eastAsia="Calibri"/>
          <w:bCs/>
          <w:i/>
          <w:color w:val="000000"/>
          <w:sz w:val="26"/>
          <w:szCs w:val="26"/>
        </w:rPr>
        <w:t xml:space="preserve">6</w:t>
      </w:r>
      <w:r>
        <w:rPr>
          <w:rFonts w:eastAsia="Calibri"/>
          <w:bCs/>
          <w:i/>
          <w:color w:val="000000"/>
          <w:sz w:val="26"/>
          <w:szCs w:val="26"/>
        </w:rPr>
        <w:t xml:space="preserve">/202</w:t>
      </w:r>
      <w:r>
        <w:rPr>
          <w:rFonts w:eastAsia="Calibri"/>
          <w:bCs/>
          <w:i/>
          <w:color w:val="000000"/>
          <w:sz w:val="26"/>
          <w:szCs w:val="26"/>
        </w:rPr>
        <w:t xml:space="preserve">5</w:t>
      </w:r>
      <w:r>
        <w:rPr>
          <w:rFonts w:eastAsia="Calibri"/>
          <w:bCs/>
          <w:i/>
          <w:color w:val="000000"/>
          <w:sz w:val="26"/>
          <w:szCs w:val="26"/>
        </w:rPr>
        <w:t xml:space="preserve"> của HĐND tỉnh</w:t>
      </w:r>
      <w:r>
        <w:rPr>
          <w:rFonts w:eastAsia="Calibri"/>
          <w:bCs/>
          <w:i/>
          <w:color w:val="000000"/>
          <w:sz w:val="26"/>
          <w:szCs w:val="26"/>
        </w:rPr>
        <w:t xml:space="preserve">)</w:t>
      </w:r>
      <w:r>
        <w:rPr>
          <w:rFonts w:eastAsia="Calibri"/>
          <w:bCs/>
          <w:i/>
          <w:color w:val="000000"/>
          <w:sz w:val="26"/>
          <w:szCs w:val="26"/>
        </w:rPr>
      </w:r>
      <w:r>
        <w:rPr>
          <w:rFonts w:eastAsia="Calibri"/>
          <w:bCs/>
          <w:i/>
          <w:color w:val="000000"/>
          <w:sz w:val="26"/>
          <w:szCs w:val="26"/>
        </w:rPr>
      </w:r>
    </w:p>
    <w:p>
      <w:pPr>
        <w:pBdr>
          <w:top w:val="none" w:color="000000" w:sz="4" w:space="0"/>
          <w:left w:val="none" w:color="000000" w:sz="4" w:space="0"/>
          <w:bottom w:val="none" w:color="000000" w:sz="4" w:space="0"/>
          <w:right w:val="none" w:color="000000" w:sz="4" w:space="0"/>
          <w:between w:val="none" w:color="000000" w:sz="4" w:space="0"/>
        </w:pBdr>
        <w:spacing w:before="120" w:line="264" w:lineRule="auto"/>
        <w:ind/>
        <w:jc w:val="center"/>
        <w:rPr>
          <w:rFonts w:eastAsia="Calibri"/>
          <w:b/>
          <w:bCs/>
          <w:color w:val="000000"/>
          <w:sz w:val="12"/>
          <w:szCs w:val="12"/>
        </w:rPr>
      </w:pPr>
      <w:r>
        <w:rPr>
          <w:rFonts w:eastAsia="Calibri"/>
          <w:b/>
          <w:bCs/>
          <w:color w:val="000000"/>
          <w:sz w:val="12"/>
          <w:szCs w:val="12"/>
        </w:rPr>
        <w:t xml:space="preserve">______________________________________</w:t>
      </w:r>
      <w:r>
        <w:rPr>
          <w:rFonts w:eastAsia="Calibri"/>
          <w:b/>
          <w:bCs/>
          <w:color w:val="000000"/>
          <w:sz w:val="12"/>
          <w:szCs w:val="12"/>
        </w:rPr>
      </w:r>
      <w:r>
        <w:rPr>
          <w:rFonts w:eastAsia="Calibri"/>
          <w:b/>
          <w:bCs/>
          <w:color w:val="000000"/>
          <w:sz w:val="12"/>
          <w:szCs w:val="12"/>
        </w:rPr>
      </w:r>
    </w:p>
    <w:p>
      <w:pPr>
        <w:widowControl w:val="false"/>
        <w:pBdr/>
        <w:spacing w:after="120"/>
        <w:ind w:firstLine="709"/>
        <w:jc w:val="both"/>
        <w:rPr>
          <w:b/>
          <w:bCs/>
          <w:color w:val="000000"/>
        </w:rPr>
      </w:pPr>
      <w:r/>
      <w:bookmarkStart w:id="5" w:name="dieu_3"/>
      <w:r>
        <w:rPr>
          <w:b/>
          <w:bCs/>
          <w:color w:val="000000"/>
        </w:rPr>
        <w:t xml:space="preserve">1. Nguồn vốn Ngân sách trung ương 7.294,188 tỷ đồng, bằng 136,07% kế hoạch trung hạn giai đoạn 2021-2025</w:t>
      </w:r>
      <w:r>
        <w:rPr>
          <w:b/>
          <w:bCs/>
          <w:color w:val="000000"/>
        </w:rPr>
      </w:r>
      <w:r>
        <w:rPr>
          <w:b/>
          <w:bCs/>
          <w:color w:val="000000"/>
        </w:rPr>
      </w:r>
    </w:p>
    <w:p>
      <w:pPr>
        <w:widowControl w:val="false"/>
        <w:pBdr/>
        <w:spacing w:after="120"/>
        <w:ind w:firstLine="709"/>
        <w:jc w:val="both"/>
        <w:rPr>
          <w:color w:val="000000"/>
        </w:rPr>
      </w:pPr>
      <w:r>
        <w:rPr>
          <w:bCs/>
          <w:color w:val="000000"/>
        </w:rPr>
        <w:t xml:space="preserve">Tại Công văn số 4899/VPCP-KTTH ngày 04/6/2025, Văn phòng Chính phủ thông báo vốn đầu tư công dự kiến của kế hoạch đầu tư công trung hạn giai đoạn 2026-2030 cho tỉnh Long An là 7.294,188 tỷ đồng, gồm: vốn ngân sách trung ương trong nước </w:t>
      </w:r>
      <w:bookmarkStart w:id="6" w:name="_Hlk200011960"/>
      <w:r>
        <w:rPr>
          <w:bCs/>
          <w:color w:val="000000"/>
        </w:rPr>
        <w:t xml:space="preserve">3.639,5</w:t>
      </w:r>
      <w:bookmarkEnd w:id="6"/>
      <w:r>
        <w:rPr>
          <w:bCs/>
          <w:color w:val="000000"/>
        </w:rPr>
        <w:t xml:space="preserve"> tỷ đồ</w:t>
      </w:r>
      <w:r>
        <w:rPr>
          <w:bCs/>
          <w:color w:val="000000"/>
        </w:rPr>
        <w:t xml:space="preserve">ng (số vốn này trung ương hỗ trợ cho tỉnh theo tiêu chí tính điểm tại Nghị quyết số 973/2020/UBTVQH, chưa bao gồm vốn chương trình mục tiêu quốc gia và vốn cho dự án quan trọng quốc gia) và nguồn vốn ngân sách trung ương nước ngoài (ODA) 3.654,688 tỷ đồng.</w:t>
      </w:r>
      <w:r>
        <w:rPr>
          <w:color w:val="000000"/>
        </w:rPr>
      </w:r>
      <w:r>
        <w:rPr>
          <w:color w:val="000000"/>
        </w:rPr>
      </w:r>
    </w:p>
    <w:p>
      <w:pPr>
        <w:widowControl w:val="false"/>
        <w:pBdr/>
        <w:spacing w:after="120" w:before="60"/>
        <w:ind w:firstLine="709"/>
        <w:jc w:val="both"/>
        <w:rPr>
          <w:color w:val="000000"/>
        </w:rPr>
      </w:pPr>
      <w:r>
        <w:rPr>
          <w:b/>
          <w:bCs/>
          <w:color w:val="000000"/>
        </w:rPr>
        <w:t xml:space="preserve">1.1.</w:t>
      </w:r>
      <w:r>
        <w:rPr>
          <w:color w:val="000000"/>
        </w:rPr>
        <w:t xml:space="preserve"> </w:t>
      </w:r>
      <w:r>
        <w:rPr>
          <w:b/>
          <w:bCs/>
          <w:color w:val="000000"/>
        </w:rPr>
        <w:t xml:space="preserve">Nguồn vốn ngân sách trung ương trong nước 3.639,5 tỷ đồng, bằng 76% kế hoạch trung hạn giai đoạn 2021-2025 (phân bổ danh mục chi tiết như phụ lục 6 đính kèm)</w:t>
      </w:r>
      <w:r>
        <w:rPr>
          <w:color w:val="000000"/>
        </w:rPr>
      </w:r>
      <w:r>
        <w:rPr>
          <w:color w:val="000000"/>
        </w:rPr>
      </w:r>
    </w:p>
    <w:p>
      <w:pPr>
        <w:pBdr/>
        <w:spacing w:after="120" w:before="60"/>
        <w:ind w:firstLine="709"/>
        <w:jc w:val="both"/>
        <w:rPr>
          <w:color w:val="000000"/>
        </w:rPr>
      </w:pPr>
      <w:r>
        <w:rPr>
          <w:color w:val="000000"/>
        </w:rPr>
        <w:t xml:space="preserve">Căn cứ Nghị quyết số 70/2025/UBTVQH15 ngày 07/2/2025 của Ủy ban thường vụ Quốc hội quy định về nguyên tắc, tiêu chí và định mức phân bổ vốn đầ</w:t>
      </w:r>
      <w:r>
        <w:rPr>
          <w:color w:val="000000"/>
        </w:rPr>
        <w:t xml:space="preserve">u tư công nguồn ngân sách nhà nước giai đoạn 2026-2030 và Tờ trình số 187/TTr-BTC ngày 09/5/2025 của Bộ Tài chính; theo đó ngân sách trung ương trong nước hỗ trợ có mục tiêu cho địa phương chỉ bố trí cho dự án quy mô từ nhóm B trở lên và tập trung phân bổ </w:t>
      </w:r>
      <w:r>
        <w:rPr>
          <w:b/>
          <w:bCs/>
          <w:color w:val="000000"/>
        </w:rPr>
        <w:t xml:space="preserve">dự án liên vùng, liên tỉnh,</w:t>
      </w:r>
      <w:r>
        <w:rPr>
          <w:color w:val="000000"/>
        </w:rPr>
        <w:t xml:space="preserve"> </w:t>
      </w:r>
      <w:r>
        <w:rPr>
          <w:b/>
          <w:bCs/>
          <w:color w:val="000000"/>
        </w:rPr>
        <w:t xml:space="preserve">các dự án có ý nghĩa quan trọng để phát triển kinh tế - xã hội của các địa phương, các dự án tại văn kiện của Đại hội Đảng bộ cấp tỉnh</w:t>
      </w:r>
      <w:r>
        <w:rPr>
          <w:color w:val="000000"/>
        </w:rPr>
        <w:t xml:space="preserve">. Do đó, phân bổ cho 02 dự án của lĩnh vực Giao thông vận tải gồm:</w:t>
      </w:r>
      <w:r>
        <w:rPr>
          <w:color w:val="000000"/>
        </w:rPr>
      </w:r>
      <w:r>
        <w:rPr>
          <w:color w:val="000000"/>
        </w:rPr>
      </w:r>
    </w:p>
    <w:p>
      <w:pPr>
        <w:pBdr/>
        <w:spacing w:after="120" w:before="60"/>
        <w:ind w:firstLine="709"/>
        <w:jc w:val="both"/>
        <w:rPr>
          <w:color w:val="000000"/>
          <w:spacing w:val="-2"/>
        </w:rPr>
      </w:pPr>
      <w:r>
        <w:rPr>
          <w:color w:val="000000"/>
          <w:spacing w:val="-2"/>
        </w:rPr>
        <w:t xml:space="preserve">(1) Đường tỉnh 827E đoạn còn lại (chiều d</w:t>
      </w:r>
      <w:r>
        <w:rPr>
          <w:color w:val="000000"/>
          <w:spacing w:val="-2"/>
        </w:rPr>
        <w:t xml:space="preserve">à</w:t>
      </w:r>
      <w:r>
        <w:rPr>
          <w:color w:val="000000"/>
          <w:spacing w:val="-2"/>
        </w:rPr>
        <w:t xml:space="preserve">i khoảng 19,5Km) phân bổ 2.639,5 tỷ đồng để kết nối với </w:t>
      </w:r>
      <w:r>
        <w:rPr>
          <w:color w:val="000000"/>
          <w:spacing w:val="-2"/>
        </w:rPr>
        <w:t xml:space="preserve">T</w:t>
      </w:r>
      <w:r>
        <w:rPr>
          <w:color w:val="000000"/>
          <w:spacing w:val="-2"/>
        </w:rPr>
        <w:t xml:space="preserve">hành phố Hồ Chính Minh – Long An – Tiền Giang.</w:t>
      </w:r>
      <w:r>
        <w:rPr>
          <w:color w:val="000000"/>
          <w:spacing w:val="-2"/>
        </w:rPr>
      </w:r>
      <w:r>
        <w:rPr>
          <w:color w:val="000000"/>
          <w:spacing w:val="-2"/>
        </w:rPr>
      </w:r>
    </w:p>
    <w:p>
      <w:pPr>
        <w:pStyle w:val="1044"/>
        <w:widowControl w:val="false"/>
        <w:suppressLineNumbers w:val="false"/>
        <w:pBdr/>
        <w:spacing w:after="120" w:before="60"/>
        <w:ind w:right="-18" w:firstLine="709"/>
        <w:contextualSpacing w:val="false"/>
        <w:jc w:val="both"/>
        <w:rPr>
          <w:color w:val="000000"/>
          <w:spacing w:val="4"/>
        </w:rPr>
      </w:pPr>
      <w:r>
        <w:rPr>
          <w:color w:val="000000" w:themeColor="text1"/>
          <w:spacing w:val="-2"/>
        </w:rPr>
        <w:t xml:space="preserve">(2) </w:t>
      </w:r>
      <w:bookmarkStart w:id="7" w:name="_Hlk200638315"/>
      <w:r>
        <w:rPr>
          <w:color w:val="000000" w:themeColor="text1"/>
          <w:spacing w:val="-2"/>
        </w:rPr>
        <w:t xml:space="preserve">ĐT.826D đoạn từ đường Vành đai 4 đến ĐT.830</w:t>
      </w:r>
      <w:bookmarkEnd w:id="7"/>
      <w:r>
        <w:rPr>
          <w:color w:val="000000" w:themeColor="text1"/>
          <w:spacing w:val="-2"/>
        </w:rPr>
        <w:t xml:space="preserve"> (chiều dài khoảng 05Km)  </w:t>
      </w:r>
      <w:r>
        <w:rPr>
          <w:color w:val="000000"/>
          <w:spacing w:val="-2"/>
        </w:rPr>
        <w:t xml:space="preserve">phân bổ 850 tỷ đồng (kết nối với tuyến đường ĐT.826D đã được đầu tư để kết nối từ cảng quốc tế Long An đến đường Vành đai 4 </w:t>
      </w:r>
      <w:r>
        <w:rPr>
          <w:color w:val="000000"/>
          <w:spacing w:val="-2"/>
        </w:rPr>
        <w:t xml:space="preserve">T</w:t>
      </w:r>
      <w:r>
        <w:rPr>
          <w:color w:val="000000"/>
          <w:spacing w:val="-2"/>
        </w:rPr>
        <w:t xml:space="preserve">hành phố Hồ Chí Minh, KCN Long Hậu, cảng Hiệp Phước, huyện Nhà Bè, </w:t>
      </w:r>
      <w:r>
        <w:rPr>
          <w:color w:val="000000"/>
          <w:spacing w:val="-2"/>
        </w:rPr>
        <w:t xml:space="preserve">T</w:t>
      </w:r>
      <w:r>
        <w:rPr>
          <w:color w:val="000000"/>
          <w:spacing w:val="-2"/>
        </w:rPr>
        <w:t xml:space="preserve">hành phố Hồ Chí Minh)</w:t>
      </w:r>
      <w:r>
        <w:rPr>
          <w:color w:val="000000"/>
          <w:spacing w:val="4"/>
        </w:rPr>
        <w:t xml:space="preserve">.</w:t>
      </w:r>
      <w:r>
        <w:rPr>
          <w:color w:val="000000"/>
          <w:spacing w:val="4"/>
        </w:rPr>
      </w:r>
      <w:r>
        <w:rPr>
          <w:color w:val="000000"/>
          <w:spacing w:val="4"/>
        </w:rPr>
      </w:r>
    </w:p>
    <w:p>
      <w:pPr>
        <w:pStyle w:val="1044"/>
        <w:widowControl w:val="false"/>
        <w:pBdr/>
        <w:spacing w:after="120" w:before="60"/>
        <w:ind w:right="-18" w:firstLine="709"/>
        <w:rPr>
          <w:color w:val="000000"/>
        </w:rPr>
      </w:pPr>
      <w:r>
        <w:rPr>
          <w:color w:val="000000"/>
        </w:rPr>
        <w:t xml:space="preserve">(3) Cầu Tắc Cạn và Cầu Đông An phân bổ 240 tỷ đồng (nằm trên tuyến đường ĐT.826D đoạn từ đường Vành đai 4 đến ĐT.830 (đường Tân Tập – Long Hậu) đã phân bổ trên.</w:t>
      </w:r>
      <w:r>
        <w:rPr>
          <w:color w:val="000000"/>
        </w:rPr>
      </w:r>
      <w:r>
        <w:rPr>
          <w:color w:val="000000"/>
        </w:rPr>
      </w:r>
    </w:p>
    <w:p>
      <w:pPr>
        <w:pBdr/>
        <w:spacing w:after="120" w:before="60"/>
        <w:ind w:firstLine="709"/>
        <w:jc w:val="both"/>
        <w:rPr>
          <w:b/>
          <w:bCs/>
          <w:color w:val="000000"/>
        </w:rPr>
      </w:pPr>
      <w:r>
        <w:rPr>
          <w:b/>
          <w:bCs/>
          <w:color w:val="000000"/>
        </w:rPr>
        <w:t xml:space="preserve">1.2. Nguồn vốn ngân sách trung ương nước ngoài (ODA) 3.654,688 tỷ đồng, bằng 639,04% kế hoạch trung hạn giai đoạn 2021-2025 (danh mục chi tiết như phụ lục 7 đính kèm)</w:t>
      </w:r>
      <w:r>
        <w:rPr>
          <w:b/>
          <w:bCs/>
          <w:color w:val="000000"/>
        </w:rPr>
      </w:r>
      <w:r>
        <w:rPr>
          <w:b/>
          <w:bCs/>
          <w:color w:val="000000"/>
        </w:rPr>
      </w:r>
    </w:p>
    <w:p>
      <w:pPr>
        <w:pBdr/>
        <w:spacing w:after="120" w:before="60"/>
        <w:ind w:firstLine="709"/>
        <w:jc w:val="both"/>
        <w:rPr>
          <w:color w:val="000000"/>
        </w:rPr>
      </w:pPr>
      <w:r>
        <w:rPr>
          <w:color w:val="000000"/>
        </w:rPr>
        <w:t xml:space="preserve">Phân bổ </w:t>
      </w:r>
      <w:r>
        <w:rPr>
          <w:b/>
          <w:bCs/>
          <w:color w:val="000000"/>
        </w:rPr>
        <w:t xml:space="preserve">3.654,688 tỷ đồng </w:t>
      </w:r>
      <w:r>
        <w:rPr>
          <w:color w:val="000000"/>
        </w:rPr>
        <w:t xml:space="preserve">cho dự án </w:t>
      </w:r>
      <w:bookmarkStart w:id="8" w:name="_Hlk200434202"/>
      <w:r>
        <w:rPr>
          <w:color w:val="000000"/>
        </w:rPr>
        <w:t xml:space="preserve">03 cầu trên ĐT.827E (cầu bắc qua sông Cần Giuộc, sông Vàm Cỏ Đông, sông Vàm Cỏ Tây) </w:t>
      </w:r>
      <w:bookmarkEnd w:id="8"/>
      <w:r>
        <w:rPr>
          <w:color w:val="000000"/>
        </w:rPr>
        <w:t xml:space="preserve">đã được HĐND tỉnh phê duyệt chủ trương đầu tư.</w:t>
      </w:r>
      <w:r>
        <w:rPr>
          <w:color w:val="000000"/>
        </w:rPr>
      </w:r>
      <w:r>
        <w:rPr>
          <w:color w:val="000000"/>
        </w:rPr>
      </w:r>
    </w:p>
    <w:p>
      <w:pPr>
        <w:widowControl w:val="false"/>
        <w:pBdr/>
        <w:spacing w:after="120"/>
        <w:ind w:firstLine="709"/>
        <w:jc w:val="both"/>
        <w:rPr>
          <w:b/>
          <w:bCs/>
          <w:color w:val="000000"/>
        </w:rPr>
      </w:pPr>
      <w:r>
        <w:rPr>
          <w:b/>
          <w:bCs/>
          <w:color w:val="000000"/>
        </w:rPr>
        <w:t xml:space="preserve">2. Nguồn vốn ngân sách địa phương:</w:t>
      </w:r>
      <w:r>
        <w:rPr>
          <w:b/>
          <w:bCs/>
          <w:color w:val="000000"/>
        </w:rPr>
      </w:r>
      <w:r>
        <w:rPr>
          <w:b/>
          <w:bCs/>
          <w:color w:val="000000"/>
        </w:rPr>
      </w:r>
    </w:p>
    <w:p>
      <w:pPr>
        <w:widowControl w:val="false"/>
        <w:pBdr/>
        <w:spacing w:after="120"/>
        <w:ind w:firstLine="709"/>
        <w:jc w:val="both"/>
        <w:rPr>
          <w:b/>
          <w:bCs/>
          <w:color w:val="000000"/>
        </w:rPr>
      </w:pPr>
      <w:r/>
      <w:bookmarkStart w:id="9" w:name="_Hlk197592493"/>
      <w:r>
        <w:rPr>
          <w:b/>
          <w:bCs/>
          <w:color w:val="000000"/>
        </w:rPr>
        <w:t xml:space="preserve">2.1 Dự kiến khả năng huy động:</w:t>
      </w:r>
      <w:bookmarkEnd w:id="9"/>
      <w:r>
        <w:rPr>
          <w:b/>
          <w:bCs/>
          <w:color w:val="000000"/>
        </w:rPr>
      </w:r>
      <w:r>
        <w:rPr>
          <w:b/>
          <w:bCs/>
          <w:color w:val="000000"/>
        </w:rPr>
      </w:r>
    </w:p>
    <w:p>
      <w:pPr>
        <w:widowControl w:val="false"/>
        <w:pBdr/>
        <w:spacing w:after="120"/>
        <w:ind w:firstLine="709"/>
        <w:jc w:val="both"/>
        <w:rPr>
          <w:bCs/>
          <w:color w:val="000000"/>
        </w:rPr>
      </w:pPr>
      <w:r>
        <w:rPr>
          <w:bCs/>
          <w:color w:val="000000"/>
        </w:rPr>
        <w:t xml:space="preserve">Tại Công văn số 4899/VPCP-KTTH ngày 04/6/2025, Văn phòng Chính phủ thông báo vốn đầu tư công dự kiến của kế hoạch đầu tư công trung hạn giai đoạn 2026-2030 cho tỉnh Long An </w:t>
      </w:r>
      <w:r>
        <w:rPr>
          <w:b/>
          <w:color w:val="000000"/>
        </w:rPr>
        <w:t xml:space="preserve">là 18.014,4 tỷ đồng </w:t>
      </w:r>
      <w:r>
        <w:rPr>
          <w:bCs/>
          <w:color w:val="000000"/>
        </w:rPr>
        <w:t xml:space="preserve">(bằng với kế hoạch vốn đầu tư công trung hạn giai đoạn 2021-2025 trung ương giao cho tỉnh).</w:t>
      </w:r>
      <w:r>
        <w:rPr>
          <w:bCs/>
          <w:color w:val="000000"/>
        </w:rPr>
        <w:t xml:space="preserve"> Tuy nhiên, do k</w:t>
      </w:r>
      <w:r>
        <w:rPr>
          <w:color w:val="000000"/>
        </w:rPr>
        <w:t xml:space="preserve">ế hoạch vốn đầu tư công hằng năm trong trung hạn giai đoạn 2021-2025 đều tăng qua các năm. Đồng thời, tại Nghị quyết số 70/2025/UBTVQH ngày 07/02/2025, Ủy ban Thường vụ Quốc hội quy định: Đối với kế hoạch vốn năm 2026: dự kiến</w:t>
      </w:r>
      <w:r>
        <w:rPr>
          <w:color w:val="000000"/>
        </w:rPr>
        <w:t xml:space="preserve"> nguồn thu ngân sách địa phương được hưởng theo phân cấp, số bổ sung cân đối từ ngân sách trung ương cho ngân sách địa phương (nếu có), phù hợp với định hướng, mục tiêu kế hoạch phát triển kinh tế - xã hội 5 năm 2026 - 2030 và mục tiêu, nhiệm vụ cụ thể phá</w:t>
      </w:r>
      <w:r>
        <w:rPr>
          <w:color w:val="000000"/>
        </w:rPr>
        <w:t xml:space="preserve">t triển kinh tế - xã hội của năm 2026; Giai đoạn 2027-2030: được xác định từng năm trên cơ sở tốc độ tăng trưởng bình quân 05 năm vốn đầu tư công nguồn ngân sách địa phương so với vốn đầu tư công năm 2026 (không bao gồm số thu sử dụng đất, xổ số kiến thiết</w:t>
      </w:r>
      <w:r>
        <w:rPr>
          <w:color w:val="000000"/>
        </w:rPr>
        <w:t xml:space="preserve">)</w:t>
      </w:r>
      <w:r>
        <w:rPr>
          <w:bCs/>
          <w:color w:val="000000"/>
        </w:rPr>
      </w:r>
      <w:r>
        <w:rPr>
          <w:bCs/>
          <w:color w:val="000000"/>
        </w:rPr>
      </w:r>
    </w:p>
    <w:p>
      <w:pPr>
        <w:widowControl w:val="false"/>
        <w:pBdr/>
        <w:spacing w:after="120"/>
        <w:ind w:firstLine="709"/>
        <w:jc w:val="both"/>
        <w:rPr>
          <w:lang w:val="en-GB" w:eastAsia="en-GB"/>
        </w:rPr>
      </w:pPr>
      <w:r/>
      <w:bookmarkStart w:id="10" w:name="_Hlk200032470"/>
      <w:r>
        <w:rPr>
          <w:color w:val="000000"/>
        </w:rPr>
        <w:t xml:space="preserve">Căn cứ kế hoạch vốn đầu </w:t>
      </w:r>
      <w:r>
        <w:rPr>
          <w:color w:val="000000"/>
        </w:rPr>
        <w:t xml:space="preserve">tư công năm 2025 trung ương giao cho tỉnh 8.092,870 tỷ đồng. Do đó, tỉnh dự kiến kế hoạch vốn đầu tư công hằng năm trong giai đoạn 2026-2030 bằng với kế hoạch vốn năm 2025; vì vậy tổng vốn kế hoạch vốn đầu tư công trung hạn giai đoạn 2026-2030 của tỉnh là </w:t>
      </w:r>
      <w:bookmarkStart w:id="11" w:name="_Hlk198016992"/>
      <w:r/>
      <w:bookmarkStart w:id="12" w:name="_Hlk197593125"/>
      <w:r>
        <w:rPr>
          <w:b/>
          <w:bCs/>
          <w:color w:val="000000"/>
        </w:rPr>
        <w:t xml:space="preserve">40.464,35 tỷ đồng</w:t>
      </w:r>
      <w:bookmarkStart w:id="13" w:name="_Hlk200434582"/>
      <w:r/>
      <w:bookmarkEnd w:id="10"/>
      <w:r/>
      <w:bookmarkEnd w:id="11"/>
      <w:r/>
      <w:bookmarkEnd w:id="12"/>
      <w:r>
        <w:rPr>
          <w:color w:val="000000"/>
        </w:rPr>
        <w:t xml:space="preserve"> </w:t>
      </w:r>
      <w:r>
        <w:rPr>
          <w:color w:val="000000"/>
        </w:rPr>
        <w:t xml:space="preserve">(năm 2025 là 8.092,87 tỷ đồng x 05 năm) là số vốn tối thiểu mà tỉnh có được để sử dụng</w:t>
      </w:r>
      <w:bookmarkStart w:id="14" w:name="_Hlk200097931"/>
      <w:r/>
      <w:bookmarkEnd w:id="13"/>
      <w:r>
        <w:rPr>
          <w:color w:val="000000"/>
        </w:rPr>
        <w:t xml:space="preserve">, </w:t>
      </w:r>
      <w:r>
        <w:rPr>
          <w:color w:val="000000"/>
        </w:rPr>
        <w:t xml:space="preserve">bằng 224,62% kế hoạch vốn trung hạn 2021-2025 Thủ tướng Chính phủ giao cho tỉnh và bằng 143,65% kế hoạch trung hạn 2021-2025 tỉnh đã triển khai thực tế qua 05 năm của giai đoạn 2021-2025.</w:t>
      </w:r>
      <w:bookmarkEnd w:id="14"/>
      <w:r>
        <w:rPr>
          <w:lang w:val="en-GB" w:eastAsia="en-GB"/>
        </w:rPr>
      </w:r>
      <w:r>
        <w:rPr>
          <w:lang w:val="en-GB" w:eastAsia="en-GB"/>
        </w:rPr>
      </w:r>
    </w:p>
    <w:p>
      <w:pPr>
        <w:pBdr/>
        <w:spacing w:after="120"/>
        <w:ind w:firstLine="709"/>
        <w:jc w:val="both"/>
        <w:rPr/>
      </w:pPr>
      <w:r>
        <w:rPr>
          <w:b/>
          <w:bCs/>
          <w:color w:val="000000"/>
        </w:rPr>
        <w:t xml:space="preserve">2.2 Phương án phân bổ:</w:t>
      </w:r>
      <w:bookmarkEnd w:id="5"/>
      <w:r/>
      <w:r/>
    </w:p>
    <w:p>
      <w:pPr>
        <w:pBdr/>
        <w:spacing w:after="120"/>
        <w:ind w:firstLine="709"/>
        <w:jc w:val="both"/>
        <w:rPr>
          <w:color w:val="000000"/>
        </w:rPr>
      </w:pPr>
      <w:r>
        <w:rPr>
          <w:b/>
          <w:bCs/>
          <w:color w:val="000000"/>
        </w:rPr>
        <w:t xml:space="preserve">a) Thứ tự ưu tiên: </w:t>
      </w:r>
      <w:r>
        <w:rPr>
          <w:color w:val="000000"/>
        </w:rPr>
        <w:t xml:space="preserve">Thực hiện theo khoản 4 Điều 54 Luật Đầu tư công, cụ thể như sau:</w:t>
      </w:r>
      <w:r>
        <w:rPr>
          <w:color w:val="000000"/>
        </w:rPr>
      </w:r>
      <w:r>
        <w:rPr>
          <w:color w:val="000000"/>
        </w:rPr>
      </w:r>
    </w:p>
    <w:p>
      <w:pPr>
        <w:pBdr/>
        <w:spacing w:after="120"/>
        <w:ind w:firstLine="709"/>
        <w:jc w:val="both"/>
        <w:rPr>
          <w:color w:val="000000"/>
        </w:rPr>
      </w:pPr>
      <w:r>
        <w:rPr>
          <w:b/>
          <w:bCs/>
          <w:i/>
          <w:iCs/>
          <w:color w:val="000000"/>
        </w:rPr>
        <w:t xml:space="preserve">- </w:t>
      </w:r>
      <w:r>
        <w:rPr>
          <w:color w:val="000000"/>
        </w:rPr>
        <w:t xml:space="preserve"> Phân bổ đủ vốn cho các dự án chuyển tiếp của giai đoạn 2021-2025 sang giai đoạn 2026-2030</w:t>
      </w:r>
      <w:r>
        <w:rPr>
          <w:color w:val="000000"/>
        </w:rPr>
        <w:t xml:space="preserve">.</w:t>
      </w:r>
      <w:r>
        <w:rPr>
          <w:color w:val="000000"/>
        </w:rPr>
      </w:r>
      <w:r>
        <w:rPr>
          <w:color w:val="000000"/>
        </w:rPr>
      </w:r>
    </w:p>
    <w:p>
      <w:pPr>
        <w:pBdr/>
        <w:spacing w:after="120"/>
        <w:ind w:firstLine="709"/>
        <w:jc w:val="both"/>
        <w:rPr>
          <w:color w:val="000000"/>
        </w:rPr>
      </w:pPr>
      <w:r>
        <w:rPr>
          <w:color w:val="000000"/>
        </w:rPr>
        <w:t xml:space="preserve">- Nhiệm vụ quy hoạch, nhiệm vụ chuẩn bị đầu tư</w:t>
      </w:r>
      <w:r>
        <w:rPr>
          <w:color w:val="000000"/>
        </w:rPr>
        <w:t xml:space="preserve">.</w:t>
      </w:r>
      <w:r>
        <w:rPr>
          <w:color w:val="000000"/>
        </w:rPr>
      </w:r>
      <w:r>
        <w:rPr>
          <w:color w:val="000000"/>
        </w:rPr>
      </w:r>
    </w:p>
    <w:p>
      <w:pPr>
        <w:pBdr/>
        <w:spacing w:after="120"/>
        <w:ind w:firstLine="709"/>
        <w:jc w:val="both"/>
        <w:rPr>
          <w:rFonts w:eastAsia="Calibri"/>
          <w:lang w:val="en-GB"/>
        </w:rPr>
      </w:pPr>
      <w:r>
        <w:rPr>
          <w:b/>
          <w:bCs/>
          <w:i/>
          <w:iCs/>
          <w:color w:val="000000"/>
        </w:rPr>
        <w:t xml:space="preserve">- </w:t>
      </w:r>
      <w:r>
        <w:rPr>
          <w:rFonts w:eastAsia="Calibri"/>
          <w:lang w:val="en-GB"/>
        </w:rPr>
        <w:t xml:space="preserve">Cấp vốn điều lệ quỹ tài chính nhà nước ngoài ngân sách; Bố trí vốn ngân sách địa phương để thực hiện các chính sách tín dụng ưu đãi thông qua Ngân hàng Chính sách xã hội theo nghị quyết của Hội đồng nhân dân cấp tỉnh.</w:t>
      </w:r>
      <w:r>
        <w:rPr>
          <w:rFonts w:eastAsia="Calibri"/>
          <w:lang w:val="en-GB"/>
        </w:rPr>
      </w:r>
      <w:r>
        <w:rPr>
          <w:rFonts w:eastAsia="Calibri"/>
          <w:lang w:val="en-GB"/>
        </w:rPr>
      </w:r>
    </w:p>
    <w:p>
      <w:pPr>
        <w:pBdr/>
        <w:spacing w:after="120"/>
        <w:ind w:firstLine="709"/>
        <w:jc w:val="both"/>
        <w:rPr>
          <w:color w:val="000000"/>
        </w:rPr>
      </w:pPr>
      <w:r>
        <w:rPr>
          <w:color w:val="000000"/>
        </w:rPr>
        <w:t xml:space="preserve">- Phân bổ cho các dự án khởi công mới như:  </w:t>
      </w:r>
      <w:r>
        <w:rPr>
          <w:color w:val="000000"/>
        </w:rPr>
      </w:r>
      <w:r>
        <w:rPr>
          <w:color w:val="000000"/>
        </w:rPr>
      </w:r>
    </w:p>
    <w:p>
      <w:pPr>
        <w:pBdr/>
        <w:spacing w:after="120"/>
        <w:ind w:firstLine="709"/>
        <w:jc w:val="both"/>
        <w:rPr>
          <w:color w:val="000000"/>
        </w:rPr>
      </w:pPr>
      <w:r>
        <w:rPr>
          <w:color w:val="000000"/>
        </w:rPr>
        <w:t xml:space="preserve">+ Đối ứng vốn ODA</w:t>
      </w:r>
      <w:r>
        <w:rPr>
          <w:color w:val="000000"/>
        </w:rPr>
      </w:r>
      <w:r>
        <w:rPr>
          <w:color w:val="000000"/>
        </w:rPr>
      </w:r>
    </w:p>
    <w:p>
      <w:pPr>
        <w:pBdr/>
        <w:spacing w:after="120"/>
        <w:ind w:firstLine="709"/>
        <w:jc w:val="both"/>
        <w:rPr>
          <w:color w:val="000000"/>
        </w:rPr>
      </w:pPr>
      <w:r>
        <w:rPr>
          <w:color w:val="000000"/>
        </w:rPr>
        <w:t xml:space="preserve">+ Các dự án trụ sở, nhà công vụ để phục vụ nhu cầu làm việc và ăn ở của cán bộ, công chức sau hợp nhất.</w:t>
      </w:r>
      <w:r>
        <w:rPr>
          <w:color w:val="000000"/>
        </w:rPr>
      </w:r>
      <w:r>
        <w:rPr>
          <w:color w:val="000000"/>
        </w:rPr>
      </w:r>
    </w:p>
    <w:p>
      <w:pPr>
        <w:pBdr/>
        <w:spacing w:after="120"/>
        <w:ind w:firstLine="709"/>
        <w:jc w:val="both"/>
        <w:rPr>
          <w:color w:val="000000"/>
        </w:rPr>
      </w:pPr>
      <w:r>
        <w:rPr>
          <w:color w:val="000000"/>
        </w:rPr>
        <w:t xml:space="preserve">+ Các công trình trọng điểm, công trình thuộc chương trình đột phá của Đại hội Đảng bộ tỉnh giai đoạn 2025-2030</w:t>
      </w:r>
      <w:r>
        <w:rPr>
          <w:color w:val="000000"/>
        </w:rPr>
      </w:r>
      <w:r>
        <w:rPr>
          <w:color w:val="000000"/>
        </w:rPr>
      </w:r>
    </w:p>
    <w:p>
      <w:pPr>
        <w:pBdr/>
        <w:spacing w:after="120"/>
        <w:ind w:firstLine="709"/>
        <w:jc w:val="both"/>
        <w:rPr>
          <w:color w:val="000000"/>
        </w:rPr>
      </w:pPr>
      <w:r>
        <w:rPr>
          <w:color w:val="000000"/>
        </w:rPr>
        <w:t xml:space="preserve">+ Các dự án đã dự kiến đầu tư trong kế hoạch vốn đầu tư công trung hạn 2021-2025 nhưng sau đó không thực hiện do chưa cân đối được vốn, dời sang giai đoạn 2026-2030 thực hiện đầu tư.</w:t>
      </w:r>
      <w:r>
        <w:rPr>
          <w:color w:val="000000"/>
        </w:rPr>
      </w:r>
      <w:r>
        <w:rPr>
          <w:color w:val="000000"/>
        </w:rPr>
      </w:r>
    </w:p>
    <w:p>
      <w:pPr>
        <w:pBdr/>
        <w:spacing w:after="120"/>
        <w:ind w:firstLine="706"/>
        <w:jc w:val="both"/>
        <w:rPr>
          <w:color w:val="000000"/>
        </w:rPr>
      </w:pPr>
      <w:r/>
      <w:bookmarkStart w:id="15" w:name="_Hlk200705161"/>
      <w:r>
        <w:rPr>
          <w:color w:val="000000"/>
        </w:rPr>
        <w:t xml:space="preserve">+ Các dự án khác phục vụ nhu cầu phát triển kinh tế xã hội, an sinh xã hội </w:t>
      </w:r>
      <w:r>
        <w:rPr>
          <w:color w:val="000000"/>
        </w:rPr>
        <w:t xml:space="preserve">như </w:t>
      </w:r>
      <w:r>
        <w:rPr>
          <w:color w:val="000000"/>
        </w:rPr>
        <w:t xml:space="preserve">giáo dục đào tạo. giáo dục dạy nghề, y tế dân số gia đình</w:t>
      </w:r>
      <w:r>
        <w:rPr>
          <w:color w:val="000000"/>
        </w:rPr>
        <w:t xml:space="preserve">,</w:t>
      </w:r>
      <w:r>
        <w:rPr>
          <w:color w:val="000000"/>
        </w:rPr>
        <w:t xml:space="preserve"> thông tin truyền thông để phục vụ nhu cầu về chuyển đổi số</w:t>
      </w:r>
      <w:r>
        <w:rPr>
          <w:color w:val="000000"/>
        </w:rPr>
        <w:t xml:space="preserve">, văn hóa, du lịch, môi trường, kinh tế cửa khẩu, nông nghiệp thủy lợi,…</w:t>
      </w:r>
      <w:bookmarkEnd w:id="15"/>
      <w:r>
        <w:rPr>
          <w:color w:val="000000"/>
        </w:rPr>
      </w:r>
      <w:r>
        <w:rPr>
          <w:color w:val="000000"/>
        </w:rPr>
      </w:r>
    </w:p>
    <w:p>
      <w:pPr>
        <w:pBdr/>
        <w:spacing w:after="120"/>
        <w:ind w:firstLine="706"/>
        <w:jc w:val="both"/>
        <w:rPr>
          <w:b/>
          <w:bCs/>
          <w:color w:val="000000"/>
        </w:rPr>
      </w:pPr>
      <w:r>
        <w:rPr>
          <w:b/>
          <w:bCs/>
          <w:color w:val="000000"/>
        </w:rPr>
        <w:t xml:space="preserve">b) Phương án phân bổ 40.464,35 tỷ đồng </w:t>
      </w:r>
      <w:r>
        <w:rPr>
          <w:color w:val="000000"/>
        </w:rPr>
        <w:t xml:space="preserve">(dự kiến ngân sách cấp xã 11.678,585 tỷ đồng và ngân sách cấp tỉnh 28.785,765 tỷ đồng),</w:t>
      </w:r>
      <w:r>
        <w:rPr>
          <w:b/>
          <w:bCs/>
          <w:color w:val="000000"/>
        </w:rPr>
        <w:t xml:space="preserve"> bằng 224,62% kế hoạch trung hạn giai đoạn 2021-2025 Thủ tướng Chính phủ giao và bằng 143,65% kế hoạch trung hạn giai đoạn 2021-2025 tỉnh giao</w:t>
      </w:r>
      <w:r>
        <w:rPr>
          <w:b/>
          <w:bCs/>
          <w:color w:val="000000"/>
        </w:rPr>
      </w:r>
      <w:r>
        <w:rPr>
          <w:b/>
          <w:bCs/>
          <w:color w:val="000000"/>
        </w:rPr>
      </w:r>
    </w:p>
    <w:p>
      <w:pPr>
        <w:widowControl w:val="false"/>
        <w:pBdr/>
        <w:spacing w:after="120"/>
        <w:ind w:firstLine="562"/>
        <w:jc w:val="both"/>
        <w:rPr>
          <w:lang w:val="en-GB" w:eastAsia="en-GB"/>
        </w:rPr>
      </w:pPr>
      <w:r>
        <w:rPr>
          <w:b/>
          <w:bCs/>
          <w:color w:val="000000"/>
        </w:rPr>
        <w:t xml:space="preserve">* Nguồn vốn ngân sấp của cấp xã: </w:t>
      </w:r>
      <w:r>
        <w:rPr>
          <w:color w:val="000000"/>
        </w:rPr>
        <w:t xml:space="preserve">Căn cứ kế hoạch vốn đầu tư công năm 2025 đã giao cho cấp huyện, do đó dự kiến kế hoạch vốn đầu tư công hằng năm trong giai đoạn 2026-2030 vốn ngân sách cấp xã </w:t>
      </w:r>
      <w:r>
        <w:rPr>
          <w:b/>
          <w:bCs/>
          <w:lang w:val="en-GB" w:eastAsia="en-GB"/>
        </w:rPr>
        <w:t xml:space="preserve">11.678,585 tỷ đồng, bằng 116,86% kế hoạch trung hạn tỉnh giao</w:t>
      </w:r>
      <w:r>
        <w:rPr>
          <w:lang w:val="en-GB" w:eastAsia="en-GB"/>
        </w:rPr>
        <w:t xml:space="preserve"> và mức vốn </w:t>
      </w:r>
      <w:r>
        <w:rPr>
          <w:color w:val="000000"/>
        </w:rPr>
        <w:t xml:space="preserve">kế hoạch vốn đầu tư công hằng năm trong giai đoạn 2026-2030 của cấp huyện bằng với kế hoạch vốn năm 2025</w:t>
      </w:r>
      <w:r>
        <w:rPr>
          <w:lang w:val="en-GB" w:eastAsia="en-GB"/>
        </w:rPr>
        <w:t xml:space="preserve">. Tùy thuộc vào tình hình thu ngân sách của xã sau sắp xếp các địa phương cấp xã sẽ điều chỉnh cho phù hợp với tình hình thực tế của đơn vị và phân bổ danh mục chi tiết.</w:t>
      </w:r>
      <w:r>
        <w:rPr>
          <w:lang w:val="en-GB" w:eastAsia="en-GB"/>
        </w:rPr>
      </w:r>
      <w:r>
        <w:rPr>
          <w:lang w:val="en-GB" w:eastAsia="en-GB"/>
        </w:rPr>
      </w:r>
    </w:p>
    <w:p>
      <w:pPr>
        <w:pBdr/>
        <w:spacing w:after="120"/>
        <w:ind w:firstLine="706"/>
        <w:jc w:val="both"/>
        <w:rPr>
          <w:b/>
          <w:bCs/>
          <w:color w:val="000000"/>
        </w:rPr>
      </w:pPr>
      <w:r>
        <w:rPr>
          <w:b/>
          <w:bCs/>
          <w:color w:val="000000"/>
        </w:rPr>
        <w:t xml:space="preserve">* Nguồn vốn ngân sách cấp tỉnh 28.785,765 tỷ đồng </w:t>
      </w:r>
      <w:r>
        <w:rPr>
          <w:color w:val="000000"/>
        </w:rPr>
        <w:t xml:space="preserve">(dự kiến phân bổ cho các dự án chuyển tiếp của giai đoạn 2021-2025 sang giai đoạn 2026-2030 khoảng 4.228 tỷ đồng và phân bổ cho các dự án khởi công mới 24.557,765 tỷ đồng),</w:t>
      </w:r>
      <w:r>
        <w:rPr>
          <w:b/>
          <w:bCs/>
          <w:color w:val="000000"/>
        </w:rPr>
        <w:t xml:space="preserve"> bằng 158,38% kế hoạch trung hạn tỉnh giao, </w:t>
      </w:r>
      <w:r>
        <w:rPr>
          <w:color w:val="000000"/>
        </w:rPr>
        <w:t xml:space="preserve">dự kiến phân bổ như sau</w:t>
      </w:r>
      <w:r>
        <w:rPr>
          <w:b/>
          <w:bCs/>
          <w:color w:val="000000"/>
        </w:rPr>
        <w:t xml:space="preserve">:</w:t>
      </w:r>
      <w:r>
        <w:rPr>
          <w:b/>
          <w:bCs/>
          <w:color w:val="000000"/>
        </w:rPr>
      </w:r>
      <w:r>
        <w:rPr>
          <w:b/>
          <w:bCs/>
          <w:color w:val="000000"/>
        </w:rPr>
      </w:r>
    </w:p>
    <w:p>
      <w:pPr>
        <w:pBdr/>
        <w:spacing w:after="120"/>
        <w:ind w:firstLine="706"/>
        <w:jc w:val="both"/>
        <w:rPr>
          <w:color w:val="000000"/>
          <w:lang w:val="en-GB" w:eastAsia="en-GB"/>
        </w:rPr>
      </w:pPr>
      <w:r>
        <w:rPr>
          <w:b/>
          <w:bCs/>
          <w:color w:val="000000"/>
        </w:rPr>
        <w:t xml:space="preserve">- </w:t>
      </w:r>
      <w:r>
        <w:rPr>
          <w:b/>
          <w:bCs/>
          <w:color w:val="000000"/>
          <w:u w:val="single"/>
        </w:rPr>
        <w:t xml:space="preserve">Phân bổ cho các dự án chuyển tiếp</w:t>
      </w:r>
      <w:r>
        <w:rPr>
          <w:color w:val="000000"/>
        </w:rPr>
        <w:t xml:space="preserve"> của giai đoạn 2021-2025 sang giai đoạn 2026-2030 khoảng 4.228 tỷ đồng </w:t>
      </w:r>
      <w:r>
        <w:rPr>
          <w:color w:val="000000"/>
          <w:lang w:val="en-GB" w:eastAsia="en-GB"/>
        </w:rPr>
        <w:t xml:space="preserve">(phân bổ danh mục chi tiết như phụ lục 2 đính kèm) </w:t>
      </w:r>
      <w:r>
        <w:rPr>
          <w:color w:val="000000"/>
        </w:rPr>
        <w:t xml:space="preserve">của các lĩnh vực: (1) Giao thông khoảng 2.673 tỷ đồng; (2) Hoạt động của các cơ quan quản lý nhà nước, đơn vị sự nghiệp công lập, tổ chức chính trị và các tổ chức chính trị - xã hội khoảng </w:t>
      </w:r>
      <w:r>
        <w:rPr>
          <w:color w:val="000000"/>
          <w:lang w:val="en-GB" w:eastAsia="en-GB"/>
        </w:rPr>
        <w:t xml:space="preserve">1.220 tỷ đồng; (3) Y tế khoảng 233 tỷ đồng; (4) Giáo dục đào tạo và giáo dục dạy nghề khoảng 26 tỷ đồng; (5) Quốc phòng khoảng 11 tỷ đồng; (5) Văn hóa, thể thao 65 tỷ đồng. </w:t>
      </w:r>
      <w:r>
        <w:rPr>
          <w:color w:val="000000"/>
          <w:lang w:val="en-GB" w:eastAsia="en-GB"/>
        </w:rPr>
      </w:r>
      <w:r>
        <w:rPr>
          <w:color w:val="000000"/>
          <w:lang w:val="en-GB" w:eastAsia="en-GB"/>
        </w:rPr>
      </w:r>
    </w:p>
    <w:p>
      <w:pPr>
        <w:pBdr/>
        <w:spacing w:after="120"/>
        <w:ind w:firstLine="706"/>
        <w:jc w:val="both"/>
        <w:rPr>
          <w:b/>
          <w:bCs/>
          <w:color w:val="000000"/>
          <w:lang w:val="en-GB" w:eastAsia="en-GB"/>
        </w:rPr>
      </w:pPr>
      <w:r>
        <w:rPr>
          <w:b/>
          <w:bCs/>
          <w:color w:val="000000"/>
          <w:lang w:val="en-GB" w:eastAsia="en-GB"/>
        </w:rPr>
        <w:t xml:space="preserve">- Phân bổ cho các dự án khởi công mới giai đoạn 2026-2030:</w:t>
      </w:r>
      <w:r>
        <w:rPr>
          <w:color w:val="000000"/>
          <w:lang w:val="en-GB" w:eastAsia="en-GB"/>
        </w:rPr>
        <w:t xml:space="preserve"> </w:t>
      </w:r>
      <w:r>
        <w:rPr>
          <w:color w:val="000000"/>
        </w:rPr>
        <w:t xml:space="preserve">Còn lại khoảng </w:t>
      </w:r>
      <w:r>
        <w:rPr>
          <w:b/>
          <w:bCs/>
          <w:lang w:val="en-GB" w:eastAsia="en-GB"/>
        </w:rPr>
        <w:t xml:space="preserve">24.557,765 </w:t>
      </w:r>
      <w:r>
        <w:rPr>
          <w:b/>
          <w:bCs/>
          <w:color w:val="000000"/>
        </w:rPr>
        <w:t xml:space="preserve">tỷ đồng</w:t>
      </w:r>
      <w:r>
        <w:rPr>
          <w:color w:val="000000"/>
        </w:rPr>
        <w:t xml:space="preserve"> dự kiến phân bổ cho các dự án khởi công mới thuộc các lĩnh vực như sau: </w:t>
      </w:r>
      <w:r>
        <w:rPr>
          <w:b/>
          <w:bCs/>
          <w:color w:val="000000"/>
        </w:rPr>
        <w:t xml:space="preserve">(phân bổ danh mục chi tiết như phụ lục 3 đính kèm)</w:t>
      </w:r>
      <w:r>
        <w:rPr>
          <w:b/>
          <w:bCs/>
          <w:color w:val="000000"/>
          <w:lang w:val="en-GB" w:eastAsia="en-GB"/>
        </w:rPr>
      </w:r>
      <w:r>
        <w:rPr>
          <w:b/>
          <w:bCs/>
          <w:color w:val="000000"/>
          <w:lang w:val="en-GB" w:eastAsia="en-GB"/>
        </w:rPr>
      </w:r>
    </w:p>
    <w:p>
      <w:pPr>
        <w:pBdr/>
        <w:spacing w:after="120"/>
        <w:ind w:firstLine="709"/>
        <w:jc w:val="both"/>
        <w:rPr>
          <w:color w:val="000000"/>
        </w:rPr>
      </w:pPr>
      <w:r>
        <w:rPr>
          <w:color w:val="000000"/>
        </w:rPr>
        <w:t xml:space="preserve">(1) Cấp bổ sung vốn cho các loại quỹ, ủy thác ngân hàng chính sách khoảng 775 tỷ đồng, chiếm tỷ trọng 3,03% số vốn khởi công m</w:t>
      </w:r>
      <w:r>
        <w:rPr>
          <w:color w:val="000000"/>
        </w:rPr>
        <w:t xml:space="preserve">ới, gồm: Ủy thác ngân hàng chính sách 325 tỷ đồng; Cấp bổ sung vốn điều lệ quỹ phát triển đất 400 tỷ đồng (Nghị quyết số 80/NQ-HĐND ngày 10/12/2024); Cấp bổ sung vốn điều lệ cho quỹ hỗ trợ nông dân tỉnh 50 tỷ đồng (Nghị quyết số 54/NQ-HĐND ngày 30/8/2024).</w:t>
      </w:r>
      <w:r>
        <w:rPr>
          <w:color w:val="000000"/>
        </w:rPr>
      </w:r>
      <w:r>
        <w:rPr>
          <w:color w:val="000000"/>
        </w:rPr>
      </w:r>
    </w:p>
    <w:p>
      <w:pPr>
        <w:pBdr/>
        <w:spacing w:after="120"/>
        <w:ind w:firstLine="709"/>
        <w:jc w:val="both"/>
        <w:rPr>
          <w:color w:val="000000"/>
        </w:rPr>
      </w:pPr>
      <w:r>
        <w:rPr>
          <w:color w:val="000000"/>
        </w:rPr>
        <w:t xml:space="preserve">(2) Hoạt động của các cơ quan quản lý nhà nước, đơn vị sự nghiệp công lập, tổ chức chính trị và các tổ chức chính trị - xã hội (Các dự án trụ sở, nhà công vụ đ</w:t>
      </w:r>
      <w:r>
        <w:rPr>
          <w:color w:val="000000"/>
        </w:rPr>
        <w:t xml:space="preserve">ể phục vụ nhu cầu làm việc và ăn ở của cán bộ, công chức sau hợp nhất) khoảng 3.000 tỷ đồng, chiếm tỷ trọng 11,73% số vốn khởi công mới, gồm: (1) Các khối nhà trong khu trung tâm chính trị hành chính tỉnh 2.500 tỷ đồng; (2) Xây mới nhà công vụ 500 tỷ đồng.</w:t>
      </w:r>
      <w:r>
        <w:rPr>
          <w:color w:val="000000"/>
        </w:rPr>
      </w:r>
      <w:r>
        <w:rPr>
          <w:color w:val="000000"/>
        </w:rPr>
      </w:r>
    </w:p>
    <w:p>
      <w:pPr>
        <w:pBdr/>
        <w:spacing w:after="120"/>
        <w:ind w:firstLine="709"/>
        <w:jc w:val="both"/>
        <w:rPr>
          <w:color w:val="000000"/>
        </w:rPr>
      </w:pPr>
      <w:r>
        <w:rPr>
          <w:color w:val="000000"/>
        </w:rPr>
        <w:t xml:space="preserve">(3) Lĩnh vực Giáo dục đào tạo và giáo dục dạy nghề khoảng 2.722,098 tỷ đồng, chiếm tỷ trọng 10,65% số vốn khởi công mới. Sở Giáo dục và Đào tạo sẽ chủ trì, phối hợp với các cơ quan liên quan đề xuất danh mục cụ thể. </w:t>
      </w:r>
      <w:r>
        <w:rPr>
          <w:color w:val="000000"/>
        </w:rPr>
      </w:r>
      <w:r>
        <w:rPr>
          <w:color w:val="000000"/>
        </w:rPr>
      </w:r>
    </w:p>
    <w:p>
      <w:pPr>
        <w:pBdr/>
        <w:spacing w:after="120"/>
        <w:ind w:firstLine="709"/>
        <w:jc w:val="both"/>
        <w:rPr>
          <w:color w:val="000000"/>
        </w:rPr>
      </w:pPr>
      <w:r>
        <w:rPr>
          <w:color w:val="000000"/>
        </w:rPr>
        <w:t xml:space="preserve">(4) Lĩnh vực Y tế, dân số và gia đình khoảng 1.500 tỷ đồng, chiếm tỷ trọng 5,87% số vốn khởi cô</w:t>
      </w:r>
      <w:r>
        <w:rPr>
          <w:color w:val="000000"/>
        </w:rPr>
        <w:t xml:space="preserve">ng mới gồm: (1) Xây mới, cải tạo và mua sắm trang thiết bị bệnh viện đa khoa Long An khoảng 800 tỷ đồng; (2) cải tạo, mua sắm trang thiết bị Trung tâm y tế, trạm y tế khoảng 640 tỷ đồng; (3) Nâng cấp, cải tạo Trường Cao đẳng Y tế Long An khoảng 60 tỷ đồng.</w:t>
      </w:r>
      <w:r>
        <w:rPr>
          <w:color w:val="000000"/>
        </w:rPr>
      </w:r>
      <w:r>
        <w:rPr>
          <w:color w:val="000000"/>
        </w:rPr>
      </w:r>
    </w:p>
    <w:p>
      <w:pPr>
        <w:pBdr/>
        <w:spacing w:after="120"/>
        <w:ind w:firstLine="709"/>
        <w:jc w:val="both"/>
        <w:rPr>
          <w:color w:val="000000"/>
        </w:rPr>
      </w:pPr>
      <w:r>
        <w:rPr>
          <w:color w:val="000000"/>
        </w:rPr>
        <w:t xml:space="preserve">(5) Lĩnh vực </w:t>
      </w:r>
      <w:r>
        <w:rPr>
          <w:color w:val="000000"/>
        </w:rPr>
        <w:t xml:space="preserve">an ninh và trật tự, an toàn xã hội </w:t>
      </w:r>
      <w:r>
        <w:rPr>
          <w:color w:val="000000"/>
        </w:rPr>
        <w:t xml:space="preserve">khoảng 150 tỷ đồng, chiếm tỷ trọng 0,59% </w:t>
      </w:r>
      <w:bookmarkStart w:id="16" w:name="_Hlk197608250"/>
      <w:r>
        <w:rPr>
          <w:color w:val="000000"/>
        </w:rPr>
        <w:t xml:space="preserve">số vốn khởi công mới (Công an tỉnh sẽ đề xuất danh mục cụ thể).</w:t>
      </w:r>
      <w:bookmarkEnd w:id="16"/>
      <w:r>
        <w:rPr>
          <w:color w:val="000000"/>
        </w:rPr>
      </w:r>
      <w:r>
        <w:rPr>
          <w:color w:val="000000"/>
        </w:rPr>
      </w:r>
    </w:p>
    <w:p>
      <w:pPr>
        <w:pBdr/>
        <w:spacing w:after="120"/>
        <w:ind w:firstLine="709"/>
        <w:jc w:val="both"/>
        <w:rPr>
          <w:color w:val="000000"/>
          <w:spacing w:val="-2"/>
        </w:rPr>
      </w:pPr>
      <w:r>
        <w:rPr>
          <w:color w:val="000000"/>
          <w:spacing w:val="-2"/>
        </w:rPr>
        <w:t xml:space="preserve">(6) Lĩnh vực Quốc phòng khoảng 300 tỷ đồng, chiếm tỷ trọng 1,17%</w:t>
      </w:r>
      <w:r>
        <w:rPr>
          <w:spacing w:val="-2"/>
        </w:rPr>
        <w:t xml:space="preserve"> </w:t>
      </w:r>
      <w:r>
        <w:rPr>
          <w:color w:val="000000"/>
          <w:spacing w:val="-2"/>
        </w:rPr>
        <w:t xml:space="preserve">số vốn khởi công mới (Bộ CHQS tỉnh và Bộ CHBĐBP tỉnh sẽ đề xuất danh mục cụ thể).</w:t>
      </w:r>
      <w:r>
        <w:rPr>
          <w:color w:val="000000"/>
          <w:spacing w:val="-2"/>
        </w:rPr>
      </w:r>
      <w:r>
        <w:rPr>
          <w:color w:val="000000"/>
          <w:spacing w:val="-2"/>
        </w:rPr>
      </w:r>
    </w:p>
    <w:p>
      <w:pPr>
        <w:pBdr/>
        <w:spacing w:after="120"/>
        <w:ind w:firstLine="709"/>
        <w:jc w:val="both"/>
        <w:rPr>
          <w:color w:val="000000"/>
        </w:rPr>
      </w:pPr>
      <w:r>
        <w:rPr>
          <w:color w:val="000000"/>
        </w:rPr>
        <w:t xml:space="preserve">(7) Lĩnh vực Công nghệ thông tin khoảng 465 tỷ đồng, chiếm tỷ trọng 1,81% số vốn khởi công mới. </w:t>
      </w:r>
      <w:r>
        <w:rPr>
          <w:color w:val="000000"/>
        </w:rPr>
      </w:r>
      <w:r>
        <w:rPr>
          <w:color w:val="000000"/>
        </w:rPr>
      </w:r>
    </w:p>
    <w:p>
      <w:pPr>
        <w:pBdr/>
        <w:spacing w:after="120"/>
        <w:ind w:firstLine="709"/>
        <w:jc w:val="both"/>
        <w:rPr>
          <w:color w:val="000000"/>
        </w:rPr>
      </w:pPr>
      <w:r>
        <w:rPr>
          <w:color w:val="000000"/>
        </w:rPr>
        <w:t xml:space="preserve">(8) Lĩnh vực Văn hóa, thể thao khoảng 140 tỷ đồng, chiếm tỷ trọng 0,55% số vốn khởi công mới.</w:t>
      </w:r>
      <w:r>
        <w:rPr>
          <w:color w:val="000000"/>
        </w:rPr>
      </w:r>
      <w:r>
        <w:rPr>
          <w:color w:val="000000"/>
        </w:rPr>
      </w:r>
    </w:p>
    <w:p>
      <w:pPr>
        <w:pBdr/>
        <w:spacing w:after="120"/>
        <w:ind w:firstLine="709"/>
        <w:jc w:val="both"/>
        <w:rPr>
          <w:color w:val="000000"/>
        </w:rPr>
      </w:pPr>
      <w:r>
        <w:rPr>
          <w:color w:val="000000"/>
        </w:rPr>
        <w:t xml:space="preserve">(9) </w:t>
      </w:r>
      <w:r>
        <w:rPr>
          <w:color w:val="000000"/>
        </w:rPr>
        <w:t xml:space="preserve">Lĩnh vực cấp nước, thoát nước (nước sạch nông thôn) </w:t>
      </w:r>
      <w:r>
        <w:rPr>
          <w:color w:val="000000"/>
        </w:rPr>
        <w:t xml:space="preserve">khoảng </w:t>
      </w:r>
      <w:r>
        <w:rPr>
          <w:color w:val="000000"/>
        </w:rPr>
        <w:t xml:space="preserve">250 tỷ đồng, chiếm tỷ trọng 0,98% số vốn khởi công mới</w:t>
      </w:r>
      <w:r>
        <w:rPr>
          <w:color w:val="000000"/>
        </w:rPr>
        <w:t xml:space="preserve">.</w:t>
      </w:r>
      <w:r>
        <w:rPr>
          <w:color w:val="000000"/>
        </w:rPr>
        <w:t xml:space="preserve"> </w:t>
      </w:r>
      <w:r>
        <w:rPr>
          <w:color w:val="000000"/>
        </w:rPr>
      </w:r>
      <w:r>
        <w:rPr>
          <w:color w:val="000000"/>
        </w:rPr>
      </w:r>
    </w:p>
    <w:p>
      <w:pPr>
        <w:pBdr/>
        <w:spacing w:after="120"/>
        <w:ind w:firstLine="709"/>
        <w:jc w:val="both"/>
        <w:rPr>
          <w:color w:val="000000"/>
        </w:rPr>
      </w:pPr>
      <w:r>
        <w:rPr>
          <w:color w:val="000000"/>
        </w:rPr>
        <w:t xml:space="preserve">(10) Lĩnh vực xã hội khoảng 240 tỷ đồng, chiếm tỷ trọng 0,94% số vốn khởi công mới. </w:t>
      </w:r>
      <w:r>
        <w:rPr>
          <w:color w:val="000000"/>
        </w:rPr>
      </w:r>
      <w:r>
        <w:rPr>
          <w:color w:val="000000"/>
        </w:rPr>
      </w:r>
    </w:p>
    <w:p>
      <w:pPr>
        <w:pBdr/>
        <w:spacing w:after="120"/>
        <w:ind w:firstLine="709"/>
        <w:jc w:val="both"/>
        <w:rPr>
          <w:color w:val="000000"/>
        </w:rPr>
      </w:pPr>
      <w:r>
        <w:rPr>
          <w:color w:val="000000"/>
        </w:rPr>
        <w:t xml:space="preserve">(11) Lĩnh vực nông nghiệp, thủy lợi khoảng 610 tỷ đồng, chiếm tỷ trọng 2,39% số vốn khởi công mới. </w:t>
      </w:r>
      <w:r>
        <w:rPr>
          <w:color w:val="000000"/>
        </w:rPr>
      </w:r>
      <w:r>
        <w:rPr>
          <w:color w:val="000000"/>
        </w:rPr>
      </w:r>
    </w:p>
    <w:p>
      <w:pPr>
        <w:pBdr/>
        <w:spacing w:after="120"/>
        <w:ind w:firstLine="709"/>
        <w:jc w:val="both"/>
        <w:rPr>
          <w:color w:val="000000"/>
        </w:rPr>
      </w:pPr>
      <w:r>
        <w:rPr>
          <w:color w:val="000000"/>
        </w:rPr>
        <w:t xml:space="preserve">(12) Lĩnh vực Giao thông vận tải khoảng 13.519,667 tỷ đồng, chiếm tỷ trọng 55,13% số vốn khởi công mới gồm: </w:t>
      </w:r>
      <w:r>
        <w:rPr>
          <w:color w:val="000000"/>
        </w:rPr>
      </w:r>
      <w:r>
        <w:rPr>
          <w:color w:val="000000"/>
        </w:rPr>
      </w:r>
    </w:p>
    <w:p>
      <w:pPr>
        <w:pBdr/>
        <w:spacing w:after="120"/>
        <w:ind w:firstLine="709"/>
        <w:jc w:val="both"/>
        <w:rPr>
          <w:color w:val="000000"/>
        </w:rPr>
      </w:pPr>
      <w:r>
        <w:rPr>
          <w:color w:val="000000"/>
        </w:rPr>
        <w:t xml:space="preserve">- Dự án quan trọng quốc gia: đối ứng Đường Vành đai 4 Thành phố Hồ Chí Minh, đoạn qua tỉnh Long An khoảng 2.714 tỷ đồng (còn lại 7.286 tỷ đồng sẽ phân bổ từ nguồn vượt thu hoặc sẽ phân bổ thêm khi trung ương phân bổ vốn ngân sách tăng thêm); </w:t>
      </w:r>
      <w:r>
        <w:rPr>
          <w:color w:val="000000"/>
        </w:rPr>
      </w:r>
      <w:r>
        <w:rPr>
          <w:color w:val="000000"/>
        </w:rPr>
      </w:r>
    </w:p>
    <w:p>
      <w:pPr>
        <w:pBdr/>
        <w:spacing w:after="120"/>
        <w:ind w:firstLine="709"/>
        <w:jc w:val="both"/>
        <w:rPr>
          <w:color w:val="000000"/>
        </w:rPr>
      </w:pPr>
      <w:r>
        <w:rPr>
          <w:color w:val="000000"/>
        </w:rPr>
        <w:t xml:space="preserve">- Dự án trọng điểm của Đại hội Đảng bộ tỉnh (phần</w:t>
      </w:r>
      <w:r>
        <w:rPr>
          <w:color w:val="000000"/>
        </w:rPr>
        <w:t xml:space="preserve"> Long An) khoảng  4.244 tỷ đồng gồm: (1) ĐT.827E đoạn còn lại khoảng 2.300 tỷ đồng và (2) Trục động lực kết nối Tân An - Bình Hiệp (chiều dài khoảng 63,5km) khoảng 1.600 tỷ đồng; (3) Trục động lực kết nối Bình Dương - Tây Ninh – Long An khoảng 344 tỷ đồng;</w:t>
      </w:r>
      <w:r>
        <w:rPr>
          <w:color w:val="000000"/>
        </w:rPr>
      </w:r>
      <w:r>
        <w:rPr>
          <w:color w:val="000000"/>
        </w:rPr>
      </w:r>
    </w:p>
    <w:p>
      <w:pPr>
        <w:pBdr/>
        <w:spacing w:after="120"/>
        <w:ind w:firstLine="709"/>
        <w:jc w:val="both"/>
        <w:rPr>
          <w:color w:val="000000"/>
        </w:rPr>
      </w:pPr>
      <w:r>
        <w:rPr>
          <w:color w:val="000000"/>
        </w:rPr>
        <w:t xml:space="preserve">- Các dự án quan trọn</w:t>
      </w:r>
      <w:r>
        <w:rPr>
          <w:color w:val="000000"/>
        </w:rPr>
        <w:t xml:space="preserve">g khác khoảng 6.561,667 tỷ đồng, gồm: Trục động lực Đức Hòa khoảng 1.995,667 tỷ đồng; Đối ứng vốn ODA dự án 03 cầu trên ĐT.827E (cầu bắc qua sông Cần Giuộc, sông Vàm Cỏ Đông, sông Vàm Cỏ Tây) khoảng 736 tỷ đồng; Các dự án bức xúc khác khoảng 3.830 tỷ đồng.</w:t>
      </w:r>
      <w:r>
        <w:rPr>
          <w:color w:val="000000"/>
        </w:rPr>
      </w:r>
      <w:r>
        <w:rPr>
          <w:color w:val="000000"/>
        </w:rPr>
      </w:r>
    </w:p>
    <w:p>
      <w:pPr>
        <w:pBdr/>
        <w:spacing w:after="120"/>
        <w:ind w:firstLine="709"/>
        <w:jc w:val="both"/>
        <w:rPr>
          <w:color w:val="000000"/>
        </w:rPr>
      </w:pPr>
      <w:r>
        <w:rPr>
          <w:color w:val="000000"/>
        </w:rPr>
        <w:t xml:space="preserve">(13) Lĩnh vực khu kinh tế khoảng 50 tỷ đồng, chiếm tỷ trọng 0,2% số vốn khởi công mới</w:t>
      </w:r>
      <w:r>
        <w:rPr>
          <w:color w:val="000000"/>
        </w:rPr>
        <w:t xml:space="preserve">.</w:t>
      </w:r>
      <w:r>
        <w:rPr>
          <w:color w:val="000000"/>
        </w:rPr>
      </w:r>
      <w:r>
        <w:rPr>
          <w:color w:val="000000"/>
        </w:rPr>
      </w:r>
    </w:p>
    <w:p>
      <w:pPr>
        <w:pBdr/>
        <w:spacing w:after="120"/>
        <w:ind w:firstLine="709"/>
        <w:jc w:val="both"/>
        <w:rPr>
          <w:color w:val="000000"/>
        </w:rPr>
      </w:pPr>
      <w:r>
        <w:rPr>
          <w:color w:val="000000"/>
        </w:rPr>
        <w:t xml:space="preserve">(14)</w:t>
      </w:r>
      <w:r>
        <w:t xml:space="preserve"> </w:t>
      </w:r>
      <w:r>
        <w:rPr>
          <w:color w:val="000000"/>
        </w:rPr>
        <w:t xml:space="preserve">Lĩnh vực Môi trường khoảng 21 tỷ đồng, chiếm tỷ trọng 0,08% số vốn khởi công mới</w:t>
      </w:r>
      <w:r>
        <w:rPr>
          <w:color w:val="000000"/>
        </w:rPr>
      </w:r>
      <w:r>
        <w:rPr>
          <w:color w:val="000000"/>
        </w:rPr>
      </w:r>
    </w:p>
    <w:p>
      <w:pPr>
        <w:pBdr/>
        <w:spacing w:after="120"/>
        <w:ind w:firstLine="709"/>
        <w:jc w:val="both"/>
        <w:rPr>
          <w:color w:val="000000"/>
        </w:rPr>
      </w:pPr>
      <w:r>
        <w:rPr>
          <w:color w:val="000000"/>
        </w:rPr>
        <w:t xml:space="preserve">(15) Lĩnh vực </w:t>
      </w:r>
      <w:r>
        <w:rPr>
          <w:color w:val="000000"/>
        </w:rPr>
        <w:t xml:space="preserve">Kh</w:t>
      </w:r>
      <w:r>
        <w:rPr>
          <w:color w:val="000000"/>
        </w:rPr>
        <w:t xml:space="preserve">o tàng thư viện khoảng 800 tỷ đồng cho dự án bảo tàng thư viện tỉnh (dự án trọng điểm của Đại hội Đảng bộ tỉnh phần của Long An).</w:t>
      </w:r>
      <w:r>
        <w:rPr>
          <w:color w:val="000000"/>
        </w:rPr>
      </w:r>
      <w:r>
        <w:rPr>
          <w:color w:val="000000"/>
        </w:rPr>
      </w:r>
    </w:p>
    <w:p>
      <w:pPr>
        <w:pBdr/>
        <w:spacing w:after="120"/>
        <w:ind w:firstLine="709"/>
        <w:jc w:val="both"/>
        <w:rPr>
          <w:color w:val="000000"/>
        </w:rPr>
      </w:pPr>
      <w:r>
        <w:rPr>
          <w:color w:val="000000"/>
        </w:rPr>
        <w:t xml:space="preserve">(16) Nhiệm vụ chuẩn bị đầu tư khoảng 20 tỷ đồng.</w:t>
      </w:r>
      <w:r>
        <w:rPr>
          <w:color w:val="000000"/>
        </w:rPr>
      </w:r>
      <w:r>
        <w:rPr>
          <w:color w:val="000000"/>
        </w:rPr>
      </w:r>
    </w:p>
    <w:p>
      <w:pPr>
        <w:pBdr/>
        <w:spacing w:after="120"/>
        <w:ind w:firstLine="709"/>
        <w:jc w:val="both"/>
        <w:rPr>
          <w:b/>
          <w:bCs/>
          <w:color w:val="000000"/>
        </w:rPr>
      </w:pPr>
      <w:r>
        <w:rPr>
          <w:b/>
          <w:bCs/>
          <w:color w:val="000000"/>
        </w:rPr>
        <w:t xml:space="preserve">3. Nguồn vốn vay lại (bội chi ngân sách địa phương) 406,076 tỷ đồng </w:t>
      </w:r>
      <w:r>
        <w:rPr>
          <w:color w:val="000000"/>
        </w:rPr>
        <w:t xml:space="preserve">cho dự án 03 cầu trên ĐT.827E (cầu bắc qua sông Cần Giuộc, sông Vàm Cỏ Đông, sông Vàm Cỏ Tây).</w:t>
      </w:r>
      <w:r>
        <w:rPr>
          <w:b/>
          <w:bCs/>
          <w:color w:val="000000"/>
        </w:rPr>
      </w:r>
      <w:r>
        <w:rPr>
          <w:b/>
          <w:bCs/>
          <w:color w:val="000000"/>
        </w:rPr>
      </w:r>
    </w:p>
    <w:p>
      <w:pPr>
        <w:pBdr/>
        <w:spacing w:after="120"/>
        <w:ind w:firstLine="709"/>
        <w:jc w:val="both"/>
        <w:rPr>
          <w:b/>
          <w:bCs/>
          <w:color w:val="000000"/>
        </w:rPr>
      </w:pPr>
      <w:r>
        <w:rPr>
          <w:b/>
          <w:bCs/>
          <w:color w:val="000000"/>
        </w:rPr>
        <w:t xml:space="preserve">4. Dự kiến các nguồn vốn ngân sách của địa phương phân bổ thêm từ các nguồn vốn vượt thu (ngoài kế hoạch của Thủ tướng giao) khoảng 15.486 tỷ đồng (phân bổ danh mục chi tiết như phụ lục 5 đính kèm)</w:t>
      </w:r>
      <w:r>
        <w:rPr>
          <w:b/>
          <w:bCs/>
          <w:color w:val="000000"/>
        </w:rPr>
      </w:r>
      <w:r>
        <w:rPr>
          <w:b/>
          <w:bCs/>
          <w:color w:val="000000"/>
        </w:rPr>
      </w:r>
    </w:p>
    <w:p>
      <w:pPr>
        <w:pBdr/>
        <w:spacing w:after="120"/>
        <w:ind w:firstLine="709"/>
        <w:jc w:val="both"/>
        <w:rPr>
          <w:color w:val="000000"/>
        </w:rPr>
      </w:pPr>
      <w:r>
        <w:rPr>
          <w:color w:val="000000"/>
        </w:rPr>
        <w:t xml:space="preserve">Hiện nay, tỉnh đang có các quỹ đất sạch dự kiến bán đấ</w:t>
      </w:r>
      <w:r>
        <w:rPr>
          <w:color w:val="000000"/>
        </w:rPr>
        <w:t xml:space="preserve">u giá trong giai đoạn 2026-2023 như: quỹ đất sạch cặp đường Vành đai thành phố Tân An; quỹ đất sạch cặp đường ĐT.823D; quỹ đất sạch ĐT.830E để phát triển đô thị, quỹ đất đường cặp kênh Bà Kiểng, Khu dân cư Tân Mỹ Long An, Khu phức hợp thành phố Tân An, Khu</w:t>
      </w:r>
      <w:r>
        <w:rPr>
          <w:color w:val="000000"/>
        </w:rPr>
        <w:t xml:space="preserve"> dân cư Mỹ An và các nguồn vốn tăng thu năm 2023, năm 2024 và năm 2025 chưa sử dụng hết chuyển sang giai đoạn 2026-2030 với số vốn khoảng 16.586 tỷ đồng. Số vốn này dự kiến sẽ phân bổ cho dự án: Đường Vành đai 4 Thành phố Hồ Chí Minh, đoạn qua tỉnh Long An</w:t>
      </w:r>
      <w:r>
        <w:rPr>
          <w:color w:val="000000"/>
        </w:rPr>
        <w:t xml:space="preserve"> </w:t>
      </w:r>
      <w:r>
        <w:rPr>
          <w:color w:val="000000"/>
        </w:rPr>
        <w:t xml:space="preserve">khoảng 7.286 tỷ đồng; Trục động lực Đức Hòa khoảng 5.000 tỷ đồng; Xây dựng khu liên hợp văn hóa thể thao khoảng 1.800 tỷ đồng; Trục động lực kết nối Tây Ninh – thành phố Hồ Chí</w:t>
      </w:r>
      <w:r>
        <w:rPr>
          <w:color w:val="000000"/>
        </w:rPr>
        <w:t xml:space="preserve"> Minh khoảng 2.000 tỷ đồng; Kè bảo vệ bờ sông Vàm Cỏ Tây (từ cầu mới Tân An đến cống Rạch Chanh), thành phố Tân An khoảng 500 tỷ đồng. Trường hợp có phát sinh thêm nguồn vốn vượt thu sẽ tiếp tục phân bổ cho các dự án cấp bách khác khi đủ điều kiện phân bổ.</w:t>
      </w:r>
      <w:bookmarkEnd w:id="4"/>
      <w:r>
        <w:rPr>
          <w:color w:val="000000"/>
        </w:rPr>
      </w:r>
      <w:r>
        <w:rPr>
          <w:color w:val="000000"/>
        </w:rPr>
      </w:r>
    </w:p>
    <w:sectPr>
      <w:headerReference w:type="default" r:id="rId9"/>
      <w:footerReference w:type="default" r:id="rId10"/>
      <w:footerReference w:type="even" r:id="rId11"/>
      <w:footnotePr/>
      <w:endnotePr/>
      <w:type w:val="nextPage"/>
      <w:pgSz w:h="16840" w:orient="portrait" w:w="11907"/>
      <w:pgMar w:top="993" w:right="1134" w:bottom="1276" w:left="1701" w:header="567" w:footer="567"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50102010706020507"/>
  </w:font>
  <w:font w:name="Wingdings">
    <w:panose1 w:val="05000000000000000000"/>
  </w:font>
  <w:font w:name="Courier New">
    <w:panose1 w:val="02070309020205020404"/>
  </w:font>
  <w:font w:name="Tahoma">
    <w:panose1 w:val="020B060403050404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8"/>
      <w:pBdr/>
      <w:spacing/>
      <w:ind/>
      <w:jc w:val="right"/>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8"/>
      <w:framePr w:hAnchor="margin" w:vAnchor="text" w:wrap="around" w:xAlign="right" w:y="1"/>
      <w:pBdr/>
      <w:spacing/>
      <w:ind/>
      <w:rPr>
        <w:rStyle w:val="1039"/>
      </w:rPr>
    </w:pPr>
    <w:r>
      <w:rPr>
        <w:rStyle w:val="1039"/>
      </w:rPr>
      <w:fldChar w:fldCharType="begin"/>
    </w:r>
    <w:r>
      <w:rPr>
        <w:rStyle w:val="1039"/>
      </w:rPr>
      <w:instrText xml:space="preserve">PAGE  </w:instrText>
    </w:r>
    <w:r>
      <w:rPr>
        <w:rStyle w:val="1039"/>
      </w:rPr>
      <w:fldChar w:fldCharType="end"/>
    </w:r>
    <w:r>
      <w:rPr>
        <w:rStyle w:val="1039"/>
      </w:rPr>
    </w:r>
    <w:r>
      <w:rPr>
        <w:rStyle w:val="1039"/>
      </w:rPr>
    </w:r>
  </w:p>
  <w:p>
    <w:pPr>
      <w:pStyle w:val="1038"/>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1"/>
      <w:pBdr/>
      <w:spacing/>
      <w:ind/>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 xml:space="preserve">2</w:t>
    </w:r>
    <w:r>
      <w:rPr>
        <w:sz w:val="26"/>
        <w:szCs w:val="26"/>
      </w:rPr>
      <w:fldChar w:fldCharType="end"/>
    </w:r>
    <w:r>
      <w:rPr>
        <w:sz w:val="26"/>
        <w:szCs w:val="26"/>
      </w:rPr>
    </w:r>
    <w:r>
      <w:rPr>
        <w:sz w:val="26"/>
        <w:szCs w:val="2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1080"/>
      </w:pPr>
      <w:rPr>
        <w:rFonts w:hint="default" w:ascii="Times New Roman" w:hAnsi="Times New Roman" w:eastAsia="Times New Roman" w:cs="Times New Roman"/>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
    <w:lvl w:ilvl="0">
      <w:isLgl w:val="false"/>
      <w:lvlJc w:val="left"/>
      <w:lvlText w:val=""/>
      <w:numFmt w:val="bullet"/>
      <w:pPr>
        <w:pBdr/>
        <w:spacing/>
        <w:ind w:hanging="360" w:left="5180"/>
      </w:pPr>
      <w:rPr>
        <w:rFonts w:hint="default" w:ascii="Symbol" w:hAnsi="Symbol"/>
      </w:rPr>
      <w:start w:val="1"/>
      <w:suff w:val="tab"/>
    </w:lvl>
    <w:lvl w:ilvl="1">
      <w:isLgl w:val="false"/>
      <w:lvlJc w:val="left"/>
      <w:lvlText w:val="o"/>
      <w:numFmt w:val="bullet"/>
      <w:pPr>
        <w:pBdr/>
        <w:spacing/>
        <w:ind w:hanging="360" w:left="2160"/>
      </w:pPr>
      <w:rPr>
        <w:rFonts w:hint="default" w:ascii="Courier New" w:hAnsi="Courier New" w:cs="Courier New"/>
      </w:rPr>
      <w:start w:val="1"/>
      <w:suff w:val="tab"/>
    </w:lvl>
    <w:lvl w:ilvl="2">
      <w:isLgl w:val="false"/>
      <w:lvlJc w:val="left"/>
      <w:lvlText w:val=""/>
      <w:numFmt w:val="bullet"/>
      <w:pPr>
        <w:pBdr/>
        <w:spacing/>
        <w:ind w:hanging="360" w:left="2880"/>
      </w:pPr>
      <w:rPr>
        <w:rFonts w:hint="default" w:ascii="Wingdings" w:hAnsi="Wingdings"/>
      </w:rPr>
      <w:start w:val="1"/>
      <w:suff w:val="tab"/>
    </w:lvl>
    <w:lvl w:ilvl="3">
      <w:isLgl w:val="false"/>
      <w:lvlJc w:val="left"/>
      <w:lvlText w:val=""/>
      <w:numFmt w:val="bullet"/>
      <w:pPr>
        <w:pBdr/>
        <w:spacing/>
        <w:ind w:hanging="360" w:left="3600"/>
      </w:pPr>
      <w:rPr>
        <w:rFonts w:hint="default" w:ascii="Symbol" w:hAnsi="Symbol"/>
      </w:rPr>
      <w:start w:val="1"/>
      <w:suff w:val="tab"/>
    </w:lvl>
    <w:lvl w:ilvl="4">
      <w:isLgl w:val="false"/>
      <w:lvlJc w:val="left"/>
      <w:lvlText w:val="o"/>
      <w:numFmt w:val="bullet"/>
      <w:pPr>
        <w:pBdr/>
        <w:spacing/>
        <w:ind w:hanging="360" w:left="4320"/>
      </w:pPr>
      <w:rPr>
        <w:rFonts w:hint="default" w:ascii="Courier New" w:hAnsi="Courier New" w:cs="Courier New"/>
      </w:rPr>
      <w:start w:val="1"/>
      <w:suff w:val="tab"/>
    </w:lvl>
    <w:lvl w:ilvl="5">
      <w:isLgl w:val="false"/>
      <w:lvlJc w:val="left"/>
      <w:lvlText w:val=""/>
      <w:numFmt w:val="bullet"/>
      <w:pPr>
        <w:pBdr/>
        <w:spacing/>
        <w:ind w:hanging="360" w:left="5040"/>
      </w:pPr>
      <w:rPr>
        <w:rFonts w:hint="default" w:ascii="Wingdings" w:hAnsi="Wingdings"/>
      </w:rPr>
      <w:start w:val="1"/>
      <w:suff w:val="tab"/>
    </w:lvl>
    <w:lvl w:ilvl="6">
      <w:isLgl w:val="false"/>
      <w:lvlJc w:val="left"/>
      <w:lvlText w:val=""/>
      <w:numFmt w:val="bullet"/>
      <w:pPr>
        <w:pBdr/>
        <w:spacing/>
        <w:ind w:hanging="360" w:left="5760"/>
      </w:pPr>
      <w:rPr>
        <w:rFonts w:hint="default" w:ascii="Symbol" w:hAnsi="Symbol"/>
      </w:rPr>
      <w:start w:val="1"/>
      <w:suff w:val="tab"/>
    </w:lvl>
    <w:lvl w:ilvl="7">
      <w:isLgl w:val="false"/>
      <w:lvlJc w:val="left"/>
      <w:lvlText w:val="o"/>
      <w:numFmt w:val="bullet"/>
      <w:pPr>
        <w:pBdr/>
        <w:spacing/>
        <w:ind w:hanging="360" w:left="6480"/>
      </w:pPr>
      <w:rPr>
        <w:rFonts w:hint="default" w:ascii="Courier New" w:hAnsi="Courier New" w:cs="Courier New"/>
      </w:rPr>
      <w:start w:val="1"/>
      <w:suff w:val="tab"/>
    </w:lvl>
    <w:lvl w:ilvl="8">
      <w:isLgl w:val="false"/>
      <w:lvlJc w:val="left"/>
      <w:lvlText w:val=""/>
      <w:numFmt w:val="bullet"/>
      <w:pPr>
        <w:pBdr/>
        <w:spacing/>
        <w:ind w:hanging="360" w:left="7200"/>
      </w:pPr>
      <w:rPr>
        <w:rFonts w:hint="default" w:ascii="Wingdings" w:hAnsi="Wingdings"/>
      </w:rPr>
      <w:start w:val="1"/>
      <w:suff w:val="tab"/>
    </w:lvl>
  </w:abstractNum>
  <w:abstractNum w:abstractNumId="2">
    <w:lvl w:ilvl="0">
      <w:isLgl w:val="false"/>
      <w:lvlJc w:val="left"/>
      <w:lvlText w:val="%1."/>
      <w:numFmt w:val="decimal"/>
      <w:pPr>
        <w:pBdr/>
        <w:spacing/>
        <w:ind w:hanging="360" w:left="1080"/>
      </w:pPr>
      <w:rPr>
        <w:rFonts w:hint="default"/>
        <w:b/>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3">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
    <w:lvl w:ilvl="0">
      <w:isLgl w:val="false"/>
      <w:lvlJc w:val="left"/>
      <w:lvlText w:val="-"/>
      <w:numFmt w:val="bullet"/>
      <w:pPr>
        <w:pBdr/>
        <w:spacing/>
        <w:ind w:hanging="360" w:left="1429"/>
      </w:pPr>
      <w:rPr>
        <w:rFonts w:hint="default" w:ascii="Times New Roman" w:hAnsi="Times New Roman" w:eastAsia="Times New Roman" w:cs="Times New Roman"/>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5">
    <w:lvl w:ilvl="0">
      <w:isLgl w:val="false"/>
      <w:lvlJc w:val="left"/>
      <w:lvlText w:val="%1."/>
      <w:numFmt w:val="upperRoman"/>
      <w:pPr>
        <w:pBdr/>
        <w:spacing/>
        <w:ind w:hanging="720" w:left="1429"/>
      </w:pPr>
      <w:rPr>
        <w:rFonts w:hint="default"/>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6">
    <w:lvl w:ilvl="0">
      <w:isLgl w:val="false"/>
      <w:lvlJc w:val="left"/>
      <w:lvlText w:val=""/>
      <w:numFmt w:val="bullet"/>
      <w:pPr>
        <w:pBdr/>
        <w:spacing/>
        <w:ind w:hanging="360" w:left="1429"/>
      </w:pPr>
      <w:rPr>
        <w:rFonts w:hint="default" w:ascii="Symbol" w:hAnsi="Symbol"/>
      </w:rPr>
      <w:start w:val="1"/>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7">
    <w:lvl w:ilvl="0">
      <w:isLgl w:val="false"/>
      <w:lvlJc w:val="left"/>
      <w:lvlText w:val=""/>
      <w:numFmt w:val="bullet"/>
      <w:pPr>
        <w:pBdr/>
        <w:spacing/>
        <w:ind w:hanging="360" w:left="1707"/>
      </w:pPr>
      <w:rPr>
        <w:rFonts w:hint="default" w:ascii="Symbol" w:hAnsi="Symbol"/>
      </w:rPr>
      <w:start w:val="1"/>
      <w:suff w:val="tab"/>
    </w:lvl>
    <w:lvl w:ilvl="1">
      <w:isLgl w:val="false"/>
      <w:lvlJc w:val="left"/>
      <w:lvlText w:val="o"/>
      <w:numFmt w:val="bullet"/>
      <w:pPr>
        <w:pBdr/>
        <w:spacing/>
        <w:ind w:hanging="360" w:left="2427"/>
      </w:pPr>
      <w:rPr>
        <w:rFonts w:hint="default" w:ascii="Courier New" w:hAnsi="Courier New" w:cs="Courier New"/>
      </w:rPr>
      <w:start w:val="1"/>
      <w:suff w:val="tab"/>
    </w:lvl>
    <w:lvl w:ilvl="2">
      <w:isLgl w:val="false"/>
      <w:lvlJc w:val="left"/>
      <w:lvlText w:val=""/>
      <w:numFmt w:val="bullet"/>
      <w:pPr>
        <w:pBdr/>
        <w:spacing/>
        <w:ind w:hanging="360" w:left="3147"/>
      </w:pPr>
      <w:rPr>
        <w:rFonts w:hint="default" w:ascii="Wingdings" w:hAnsi="Wingdings"/>
      </w:rPr>
      <w:start w:val="1"/>
      <w:suff w:val="tab"/>
    </w:lvl>
    <w:lvl w:ilvl="3">
      <w:isLgl w:val="false"/>
      <w:lvlJc w:val="left"/>
      <w:lvlText w:val=""/>
      <w:numFmt w:val="bullet"/>
      <w:pPr>
        <w:pBdr/>
        <w:spacing/>
        <w:ind w:hanging="360" w:left="3867"/>
      </w:pPr>
      <w:rPr>
        <w:rFonts w:hint="default" w:ascii="Symbol" w:hAnsi="Symbol"/>
      </w:rPr>
      <w:start w:val="1"/>
      <w:suff w:val="tab"/>
    </w:lvl>
    <w:lvl w:ilvl="4">
      <w:isLgl w:val="false"/>
      <w:lvlJc w:val="left"/>
      <w:lvlText w:val="o"/>
      <w:numFmt w:val="bullet"/>
      <w:pPr>
        <w:pBdr/>
        <w:spacing/>
        <w:ind w:hanging="360" w:left="4587"/>
      </w:pPr>
      <w:rPr>
        <w:rFonts w:hint="default" w:ascii="Courier New" w:hAnsi="Courier New" w:cs="Courier New"/>
      </w:rPr>
      <w:start w:val="1"/>
      <w:suff w:val="tab"/>
    </w:lvl>
    <w:lvl w:ilvl="5">
      <w:isLgl w:val="false"/>
      <w:lvlJc w:val="left"/>
      <w:lvlText w:val=""/>
      <w:numFmt w:val="bullet"/>
      <w:pPr>
        <w:pBdr/>
        <w:spacing/>
        <w:ind w:hanging="360" w:left="5307"/>
      </w:pPr>
      <w:rPr>
        <w:rFonts w:hint="default" w:ascii="Wingdings" w:hAnsi="Wingdings"/>
      </w:rPr>
      <w:start w:val="1"/>
      <w:suff w:val="tab"/>
    </w:lvl>
    <w:lvl w:ilvl="6">
      <w:isLgl w:val="false"/>
      <w:lvlJc w:val="left"/>
      <w:lvlText w:val=""/>
      <w:numFmt w:val="bullet"/>
      <w:pPr>
        <w:pBdr/>
        <w:spacing/>
        <w:ind w:hanging="360" w:left="6027"/>
      </w:pPr>
      <w:rPr>
        <w:rFonts w:hint="default" w:ascii="Symbol" w:hAnsi="Symbol"/>
      </w:rPr>
      <w:start w:val="1"/>
      <w:suff w:val="tab"/>
    </w:lvl>
    <w:lvl w:ilvl="7">
      <w:isLgl w:val="false"/>
      <w:lvlJc w:val="left"/>
      <w:lvlText w:val="o"/>
      <w:numFmt w:val="bullet"/>
      <w:pPr>
        <w:pBdr/>
        <w:spacing/>
        <w:ind w:hanging="360" w:left="6747"/>
      </w:pPr>
      <w:rPr>
        <w:rFonts w:hint="default" w:ascii="Courier New" w:hAnsi="Courier New" w:cs="Courier New"/>
      </w:rPr>
      <w:start w:val="1"/>
      <w:suff w:val="tab"/>
    </w:lvl>
    <w:lvl w:ilvl="8">
      <w:isLgl w:val="false"/>
      <w:lvlJc w:val="left"/>
      <w:lvlText w:val=""/>
      <w:numFmt w:val="bullet"/>
      <w:pPr>
        <w:pBdr/>
        <w:spacing/>
        <w:ind w:hanging="360" w:left="7467"/>
      </w:pPr>
      <w:rPr>
        <w:rFonts w:hint="default" w:ascii="Wingdings" w:hAnsi="Wingdings"/>
      </w:rPr>
      <w:start w:val="1"/>
      <w:suff w:val="tab"/>
    </w:lvl>
  </w:abstractNum>
  <w:abstractNum w:abstractNumId="8">
    <w:lvl w:ilvl="0">
      <w:isLgl w:val="false"/>
      <w:lvlJc w:val="left"/>
      <w:lvlText w:val="%1."/>
      <w:numFmt w:val="decimal"/>
      <w:pPr>
        <w:pBdr/>
        <w:spacing/>
        <w:ind w:hanging="360" w:left="1069"/>
      </w:pPr>
      <w:rPr>
        <w:rFonts w:hint="default"/>
        <w:i w:val="0"/>
      </w:rPr>
      <w:start w:val="1"/>
      <w:suff w:val="tab"/>
    </w:lvl>
    <w:lvl w:ilvl="1">
      <w:isLgl w:val="true"/>
      <w:lvlJc w:val="left"/>
      <w:lvlText w:val="%1.%2."/>
      <w:numFmt w:val="decimal"/>
      <w:pPr>
        <w:pBdr/>
        <w:spacing/>
        <w:ind w:hanging="720" w:left="1429"/>
      </w:pPr>
      <w:rPr>
        <w:rFonts w:hint="default"/>
      </w:rPr>
      <w:start w:val="1"/>
      <w:suff w:val="tab"/>
    </w:lvl>
    <w:lvl w:ilvl="2">
      <w:isLgl w:val="true"/>
      <w:lvlJc w:val="left"/>
      <w:lvlText w:val="%1.%2.%3."/>
      <w:numFmt w:val="decimal"/>
      <w:pPr>
        <w:pBdr/>
        <w:spacing/>
        <w:ind w:hanging="720" w:left="1429"/>
      </w:pPr>
      <w:rPr>
        <w:rFonts w:hint="default"/>
      </w:rPr>
      <w:start w:val="1"/>
      <w:suff w:val="tab"/>
    </w:lvl>
    <w:lvl w:ilvl="3">
      <w:isLgl w:val="true"/>
      <w:lvlJc w:val="left"/>
      <w:lvlText w:val="%1.%2.%3.%4."/>
      <w:numFmt w:val="decimal"/>
      <w:pPr>
        <w:pBdr/>
        <w:spacing/>
        <w:ind w:hanging="1080" w:left="1789"/>
      </w:pPr>
      <w:rPr>
        <w:rFonts w:hint="default"/>
      </w:rPr>
      <w:start w:val="1"/>
      <w:suff w:val="tab"/>
    </w:lvl>
    <w:lvl w:ilvl="4">
      <w:isLgl w:val="true"/>
      <w:lvlJc w:val="left"/>
      <w:lvlText w:val="%1.%2.%3.%4.%5."/>
      <w:numFmt w:val="decimal"/>
      <w:pPr>
        <w:pBdr/>
        <w:spacing/>
        <w:ind w:hanging="1080" w:left="1789"/>
      </w:pPr>
      <w:rPr>
        <w:rFonts w:hint="default"/>
      </w:rPr>
      <w:start w:val="1"/>
      <w:suff w:val="tab"/>
    </w:lvl>
    <w:lvl w:ilvl="5">
      <w:isLgl w:val="true"/>
      <w:lvlJc w:val="left"/>
      <w:lvlText w:val="%1.%2.%3.%4.%5.%6."/>
      <w:numFmt w:val="decimal"/>
      <w:pPr>
        <w:pBdr/>
        <w:spacing/>
        <w:ind w:hanging="1440" w:left="2149"/>
      </w:pPr>
      <w:rPr>
        <w:rFonts w:hint="default"/>
      </w:rPr>
      <w:start w:val="1"/>
      <w:suff w:val="tab"/>
    </w:lvl>
    <w:lvl w:ilvl="6">
      <w:isLgl w:val="true"/>
      <w:lvlJc w:val="left"/>
      <w:lvlText w:val="%1.%2.%3.%4.%5.%6.%7."/>
      <w:numFmt w:val="decimal"/>
      <w:pPr>
        <w:pBdr/>
        <w:spacing/>
        <w:ind w:hanging="1800" w:left="2509"/>
      </w:pPr>
      <w:rPr>
        <w:rFonts w:hint="default"/>
      </w:rPr>
      <w:start w:val="1"/>
      <w:suff w:val="tab"/>
    </w:lvl>
    <w:lvl w:ilvl="7">
      <w:isLgl w:val="true"/>
      <w:lvlJc w:val="left"/>
      <w:lvlText w:val="%1.%2.%3.%4.%5.%6.%7.%8."/>
      <w:numFmt w:val="decimal"/>
      <w:pPr>
        <w:pBdr/>
        <w:spacing/>
        <w:ind w:hanging="1800" w:left="2509"/>
      </w:pPr>
      <w:rPr>
        <w:rFonts w:hint="default"/>
      </w:rPr>
      <w:start w:val="1"/>
      <w:suff w:val="tab"/>
    </w:lvl>
    <w:lvl w:ilvl="8">
      <w:isLgl w:val="true"/>
      <w:lvlJc w:val="left"/>
      <w:lvlText w:val="%1.%2.%3.%4.%5.%6.%7.%8.%9."/>
      <w:numFmt w:val="decimal"/>
      <w:pPr>
        <w:pBdr/>
        <w:spacing/>
        <w:ind w:hanging="2160" w:left="2869"/>
      </w:pPr>
      <w:rPr>
        <w:rFonts w:hint="default"/>
      </w:rPr>
      <w:start w:val="1"/>
      <w:suff w:val="tab"/>
    </w:lvl>
  </w:abstractNum>
  <w:abstractNum w:abstractNumId="9">
    <w:lvl w:ilvl="0">
      <w:isLgl w:val="false"/>
      <w:lvlJc w:val="left"/>
      <w:lvlText w:val="%1."/>
      <w:numFmt w:val="decimal"/>
      <w:pPr>
        <w:pBdr/>
        <w:spacing/>
        <w:ind w:hanging="360" w:left="1069"/>
      </w:pPr>
      <w:rPr>
        <w:rFonts w:hint="default"/>
        <w:b/>
        <w:bCs w:val="0"/>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0">
    <w:lvl w:ilvl="0">
      <w:isLgl w:val="false"/>
      <w:lvlJc w:val="left"/>
      <w:lvlText w:val=""/>
      <w:numFmt w:val="bullet"/>
      <w:pPr>
        <w:pBdr/>
        <w:spacing/>
        <w:ind w:hanging="360" w:left="1571"/>
      </w:pPr>
      <w:rPr>
        <w:rFonts w:hint="default" w:ascii="Symbol" w:hAnsi="Symbol"/>
      </w:rPr>
      <w:start w:val="1"/>
      <w:suff w:val="tab"/>
    </w:lvl>
    <w:lvl w:ilvl="1">
      <w:isLgl w:val="false"/>
      <w:lvlJc w:val="left"/>
      <w:lvlText w:val="o"/>
      <w:numFmt w:val="bullet"/>
      <w:pPr>
        <w:pBdr/>
        <w:spacing/>
        <w:ind w:hanging="360" w:left="2291"/>
      </w:pPr>
      <w:rPr>
        <w:rFonts w:hint="default" w:ascii="Courier New" w:hAnsi="Courier New" w:cs="Courier New"/>
      </w:rPr>
      <w:start w:val="1"/>
      <w:suff w:val="tab"/>
    </w:lvl>
    <w:lvl w:ilvl="2">
      <w:isLgl w:val="false"/>
      <w:lvlJc w:val="left"/>
      <w:lvlText w:val=""/>
      <w:numFmt w:val="bullet"/>
      <w:pPr>
        <w:pBdr/>
        <w:spacing/>
        <w:ind w:hanging="360" w:left="3011"/>
      </w:pPr>
      <w:rPr>
        <w:rFonts w:hint="default" w:ascii="Wingdings" w:hAnsi="Wingdings"/>
      </w:rPr>
      <w:start w:val="1"/>
      <w:suff w:val="tab"/>
    </w:lvl>
    <w:lvl w:ilvl="3">
      <w:isLgl w:val="false"/>
      <w:lvlJc w:val="left"/>
      <w:lvlText w:val=""/>
      <w:numFmt w:val="bullet"/>
      <w:pPr>
        <w:pBdr/>
        <w:spacing/>
        <w:ind w:hanging="360" w:left="3731"/>
      </w:pPr>
      <w:rPr>
        <w:rFonts w:hint="default" w:ascii="Symbol" w:hAnsi="Symbol"/>
      </w:rPr>
      <w:start w:val="1"/>
      <w:suff w:val="tab"/>
    </w:lvl>
    <w:lvl w:ilvl="4">
      <w:isLgl w:val="false"/>
      <w:lvlJc w:val="left"/>
      <w:lvlText w:val="o"/>
      <w:numFmt w:val="bullet"/>
      <w:pPr>
        <w:pBdr/>
        <w:spacing/>
        <w:ind w:hanging="360" w:left="4451"/>
      </w:pPr>
      <w:rPr>
        <w:rFonts w:hint="default" w:ascii="Courier New" w:hAnsi="Courier New" w:cs="Courier New"/>
      </w:rPr>
      <w:start w:val="1"/>
      <w:suff w:val="tab"/>
    </w:lvl>
    <w:lvl w:ilvl="5">
      <w:isLgl w:val="false"/>
      <w:lvlJc w:val="left"/>
      <w:lvlText w:val=""/>
      <w:numFmt w:val="bullet"/>
      <w:pPr>
        <w:pBdr/>
        <w:spacing/>
        <w:ind w:hanging="360" w:left="5171"/>
      </w:pPr>
      <w:rPr>
        <w:rFonts w:hint="default" w:ascii="Wingdings" w:hAnsi="Wingdings"/>
      </w:rPr>
      <w:start w:val="1"/>
      <w:suff w:val="tab"/>
    </w:lvl>
    <w:lvl w:ilvl="6">
      <w:isLgl w:val="false"/>
      <w:lvlJc w:val="left"/>
      <w:lvlText w:val=""/>
      <w:numFmt w:val="bullet"/>
      <w:pPr>
        <w:pBdr/>
        <w:spacing/>
        <w:ind w:hanging="360" w:left="5891"/>
      </w:pPr>
      <w:rPr>
        <w:rFonts w:hint="default" w:ascii="Symbol" w:hAnsi="Symbol"/>
      </w:rPr>
      <w:start w:val="1"/>
      <w:suff w:val="tab"/>
    </w:lvl>
    <w:lvl w:ilvl="7">
      <w:isLgl w:val="false"/>
      <w:lvlJc w:val="left"/>
      <w:lvlText w:val="o"/>
      <w:numFmt w:val="bullet"/>
      <w:pPr>
        <w:pBdr/>
        <w:spacing/>
        <w:ind w:hanging="360" w:left="6611"/>
      </w:pPr>
      <w:rPr>
        <w:rFonts w:hint="default" w:ascii="Courier New" w:hAnsi="Courier New" w:cs="Courier New"/>
      </w:rPr>
      <w:start w:val="1"/>
      <w:suff w:val="tab"/>
    </w:lvl>
    <w:lvl w:ilvl="8">
      <w:isLgl w:val="false"/>
      <w:lvlJc w:val="left"/>
      <w:lvlText w:val=""/>
      <w:numFmt w:val="bullet"/>
      <w:pPr>
        <w:pBdr/>
        <w:spacing/>
        <w:ind w:hanging="360" w:left="7331"/>
      </w:pPr>
      <w:rPr>
        <w:rFonts w:hint="default" w:ascii="Wingdings" w:hAnsi="Wingdings"/>
      </w:rPr>
      <w:start w:val="1"/>
      <w:suff w:val="tab"/>
    </w:lvl>
  </w:abstractNum>
  <w:abstractNum w:abstractNumId="11">
    <w:lvl w:ilvl="0">
      <w:isLgl w:val="false"/>
      <w:lvlJc w:val="left"/>
      <w:lvlText w:val=""/>
      <w:numFmt w:val="bullet"/>
      <w:pPr>
        <w:pBdr/>
        <w:spacing/>
        <w:ind w:hanging="360" w:left="1571"/>
      </w:pPr>
      <w:rPr>
        <w:rFonts w:hint="default" w:ascii="Wingdings" w:hAnsi="Wingdings"/>
      </w:rPr>
      <w:start w:val="1"/>
      <w:suff w:val="tab"/>
    </w:lvl>
    <w:lvl w:ilvl="1">
      <w:isLgl w:val="false"/>
      <w:lvlJc w:val="left"/>
      <w:lvlText w:val="o"/>
      <w:numFmt w:val="bullet"/>
      <w:pPr>
        <w:pBdr/>
        <w:spacing/>
        <w:ind w:hanging="360" w:left="2291"/>
      </w:pPr>
      <w:rPr>
        <w:rFonts w:hint="default" w:ascii="Courier New" w:hAnsi="Courier New" w:cs="Courier New"/>
      </w:rPr>
      <w:start w:val="1"/>
      <w:suff w:val="tab"/>
    </w:lvl>
    <w:lvl w:ilvl="2">
      <w:isLgl w:val="false"/>
      <w:lvlJc w:val="left"/>
      <w:lvlText w:val=""/>
      <w:numFmt w:val="bullet"/>
      <w:pPr>
        <w:pBdr/>
        <w:spacing/>
        <w:ind w:hanging="360" w:left="3011"/>
      </w:pPr>
      <w:rPr>
        <w:rFonts w:hint="default" w:ascii="Wingdings" w:hAnsi="Wingdings"/>
      </w:rPr>
      <w:start w:val="1"/>
      <w:suff w:val="tab"/>
    </w:lvl>
    <w:lvl w:ilvl="3">
      <w:isLgl w:val="false"/>
      <w:lvlJc w:val="left"/>
      <w:lvlText w:val=""/>
      <w:numFmt w:val="bullet"/>
      <w:pPr>
        <w:pBdr/>
        <w:spacing/>
        <w:ind w:hanging="360" w:left="3731"/>
      </w:pPr>
      <w:rPr>
        <w:rFonts w:hint="default" w:ascii="Symbol" w:hAnsi="Symbol"/>
      </w:rPr>
      <w:start w:val="1"/>
      <w:suff w:val="tab"/>
    </w:lvl>
    <w:lvl w:ilvl="4">
      <w:isLgl w:val="false"/>
      <w:lvlJc w:val="left"/>
      <w:lvlText w:val="o"/>
      <w:numFmt w:val="bullet"/>
      <w:pPr>
        <w:pBdr/>
        <w:spacing/>
        <w:ind w:hanging="360" w:left="4451"/>
      </w:pPr>
      <w:rPr>
        <w:rFonts w:hint="default" w:ascii="Courier New" w:hAnsi="Courier New" w:cs="Courier New"/>
      </w:rPr>
      <w:start w:val="1"/>
      <w:suff w:val="tab"/>
    </w:lvl>
    <w:lvl w:ilvl="5">
      <w:isLgl w:val="false"/>
      <w:lvlJc w:val="left"/>
      <w:lvlText w:val=""/>
      <w:numFmt w:val="bullet"/>
      <w:pPr>
        <w:pBdr/>
        <w:spacing/>
        <w:ind w:hanging="360" w:left="5171"/>
      </w:pPr>
      <w:rPr>
        <w:rFonts w:hint="default" w:ascii="Wingdings" w:hAnsi="Wingdings"/>
      </w:rPr>
      <w:start w:val="1"/>
      <w:suff w:val="tab"/>
    </w:lvl>
    <w:lvl w:ilvl="6">
      <w:isLgl w:val="false"/>
      <w:lvlJc w:val="left"/>
      <w:lvlText w:val=""/>
      <w:numFmt w:val="bullet"/>
      <w:pPr>
        <w:pBdr/>
        <w:spacing/>
        <w:ind w:hanging="360" w:left="5891"/>
      </w:pPr>
      <w:rPr>
        <w:rFonts w:hint="default" w:ascii="Symbol" w:hAnsi="Symbol"/>
      </w:rPr>
      <w:start w:val="1"/>
      <w:suff w:val="tab"/>
    </w:lvl>
    <w:lvl w:ilvl="7">
      <w:isLgl w:val="false"/>
      <w:lvlJc w:val="left"/>
      <w:lvlText w:val="o"/>
      <w:numFmt w:val="bullet"/>
      <w:pPr>
        <w:pBdr/>
        <w:spacing/>
        <w:ind w:hanging="360" w:left="6611"/>
      </w:pPr>
      <w:rPr>
        <w:rFonts w:hint="default" w:ascii="Courier New" w:hAnsi="Courier New" w:cs="Courier New"/>
      </w:rPr>
      <w:start w:val="1"/>
      <w:suff w:val="tab"/>
    </w:lvl>
    <w:lvl w:ilvl="8">
      <w:isLgl w:val="false"/>
      <w:lvlJc w:val="left"/>
      <w:lvlText w:val=""/>
      <w:numFmt w:val="bullet"/>
      <w:pPr>
        <w:pBdr/>
        <w:spacing/>
        <w:ind w:hanging="360" w:left="7331"/>
      </w:pPr>
      <w:rPr>
        <w:rFonts w:hint="default" w:ascii="Wingdings" w:hAnsi="Wingdings"/>
      </w:rPr>
      <w:start w:val="1"/>
      <w:suff w:val="tab"/>
    </w:lvl>
  </w:abstractNum>
  <w:abstractNum w:abstractNumId="12">
    <w:lvl w:ilvl="0">
      <w:isLgl w:val="false"/>
      <w:lvlJc w:val="left"/>
      <w:lvlText w:val=""/>
      <w:numFmt w:val="bullet"/>
      <w:pPr>
        <w:pBdr/>
        <w:spacing/>
        <w:ind w:hanging="360" w:left="1496"/>
      </w:pPr>
      <w:rPr>
        <w:rFonts w:hint="default" w:ascii="Symbol" w:hAnsi="Symbol" w:eastAsia="Times New Roman" w:cs="Times New Roman"/>
      </w:rPr>
      <w:start w:val="1"/>
      <w:suff w:val="tab"/>
    </w:lvl>
    <w:lvl w:ilvl="1">
      <w:isLgl w:val="false"/>
      <w:lvlJc w:val="left"/>
      <w:lvlText w:val="o"/>
      <w:numFmt w:val="bullet"/>
      <w:pPr>
        <w:pBdr/>
        <w:spacing/>
        <w:ind w:hanging="360" w:left="2216"/>
      </w:pPr>
      <w:rPr>
        <w:rFonts w:hint="default" w:ascii="Courier New" w:hAnsi="Courier New" w:cs="Courier New"/>
      </w:rPr>
      <w:start w:val="1"/>
      <w:suff w:val="tab"/>
    </w:lvl>
    <w:lvl w:ilvl="2">
      <w:isLgl w:val="false"/>
      <w:lvlJc w:val="left"/>
      <w:lvlText w:val=""/>
      <w:numFmt w:val="bullet"/>
      <w:pPr>
        <w:pBdr/>
        <w:spacing/>
        <w:ind w:hanging="360" w:left="2936"/>
      </w:pPr>
      <w:rPr>
        <w:rFonts w:hint="default" w:ascii="Wingdings" w:hAnsi="Wingdings"/>
      </w:rPr>
      <w:start w:val="1"/>
      <w:suff w:val="tab"/>
    </w:lvl>
    <w:lvl w:ilvl="3">
      <w:isLgl w:val="false"/>
      <w:lvlJc w:val="left"/>
      <w:lvlText w:val=""/>
      <w:numFmt w:val="bullet"/>
      <w:pPr>
        <w:pBdr/>
        <w:spacing/>
        <w:ind w:hanging="360" w:left="3656"/>
      </w:pPr>
      <w:rPr>
        <w:rFonts w:hint="default" w:ascii="Symbol" w:hAnsi="Symbol"/>
      </w:rPr>
      <w:start w:val="1"/>
      <w:suff w:val="tab"/>
    </w:lvl>
    <w:lvl w:ilvl="4">
      <w:isLgl w:val="false"/>
      <w:lvlJc w:val="left"/>
      <w:lvlText w:val="o"/>
      <w:numFmt w:val="bullet"/>
      <w:pPr>
        <w:pBdr/>
        <w:spacing/>
        <w:ind w:hanging="360" w:left="4376"/>
      </w:pPr>
      <w:rPr>
        <w:rFonts w:hint="default" w:ascii="Courier New" w:hAnsi="Courier New" w:cs="Courier New"/>
      </w:rPr>
      <w:start w:val="1"/>
      <w:suff w:val="tab"/>
    </w:lvl>
    <w:lvl w:ilvl="5">
      <w:isLgl w:val="false"/>
      <w:lvlJc w:val="left"/>
      <w:lvlText w:val=""/>
      <w:numFmt w:val="bullet"/>
      <w:pPr>
        <w:pBdr/>
        <w:spacing/>
        <w:ind w:hanging="360" w:left="5096"/>
      </w:pPr>
      <w:rPr>
        <w:rFonts w:hint="default" w:ascii="Wingdings" w:hAnsi="Wingdings"/>
      </w:rPr>
      <w:start w:val="1"/>
      <w:suff w:val="tab"/>
    </w:lvl>
    <w:lvl w:ilvl="6">
      <w:isLgl w:val="false"/>
      <w:lvlJc w:val="left"/>
      <w:lvlText w:val=""/>
      <w:numFmt w:val="bullet"/>
      <w:pPr>
        <w:pBdr/>
        <w:spacing/>
        <w:ind w:hanging="360" w:left="5816"/>
      </w:pPr>
      <w:rPr>
        <w:rFonts w:hint="default" w:ascii="Symbol" w:hAnsi="Symbol"/>
      </w:rPr>
      <w:start w:val="1"/>
      <w:suff w:val="tab"/>
    </w:lvl>
    <w:lvl w:ilvl="7">
      <w:isLgl w:val="false"/>
      <w:lvlJc w:val="left"/>
      <w:lvlText w:val="o"/>
      <w:numFmt w:val="bullet"/>
      <w:pPr>
        <w:pBdr/>
        <w:spacing/>
        <w:ind w:hanging="360" w:left="6536"/>
      </w:pPr>
      <w:rPr>
        <w:rFonts w:hint="default" w:ascii="Courier New" w:hAnsi="Courier New" w:cs="Courier New"/>
      </w:rPr>
      <w:start w:val="1"/>
      <w:suff w:val="tab"/>
    </w:lvl>
    <w:lvl w:ilvl="8">
      <w:isLgl w:val="false"/>
      <w:lvlJc w:val="left"/>
      <w:lvlText w:val=""/>
      <w:numFmt w:val="bullet"/>
      <w:pPr>
        <w:pBdr/>
        <w:spacing/>
        <w:ind w:hanging="360" w:left="7256"/>
      </w:pPr>
      <w:rPr>
        <w:rFonts w:hint="default" w:ascii="Wingdings" w:hAnsi="Wingdings"/>
      </w:rPr>
      <w:start w:val="1"/>
      <w:suff w:val="tab"/>
    </w:lvl>
  </w:abstractNum>
  <w:abstractNum w:abstractNumId="13">
    <w:lvl w:ilvl="0">
      <w:isLgl w:val="false"/>
      <w:lvlJc w:val="left"/>
      <w:lvlText w:val="%1."/>
      <w:numFmt w:val="decimal"/>
      <w:pPr>
        <w:pBdr/>
        <w:spacing/>
        <w:ind w:hanging="360" w:left="2487"/>
      </w:pPr>
      <w:rPr>
        <w:i w:val="0"/>
      </w:rPr>
      <w:start w:val="1"/>
      <w:suff w:val="tab"/>
    </w:lvl>
    <w:lvl w:ilvl="1">
      <w:isLgl w:val="false"/>
      <w:lvlJc w:val="left"/>
      <w:lvlText w:val="%1.%2."/>
      <w:numFmt w:val="decimal"/>
      <w:pPr>
        <w:pBdr/>
        <w:spacing/>
        <w:ind w:hanging="432" w:left="2919"/>
      </w:pPr>
      <w:rPr>
        <w:i w:val="0"/>
      </w:rPr>
      <w:start w:val="1"/>
      <w:suff w:val="tab"/>
    </w:lvl>
    <w:lvl w:ilvl="2">
      <w:isLgl w:val="false"/>
      <w:lvlJc w:val="left"/>
      <w:lvlText w:val="%1.%2.%3."/>
      <w:numFmt w:val="decimal"/>
      <w:pPr>
        <w:pBdr/>
        <w:spacing/>
        <w:ind w:hanging="504" w:left="3351"/>
      </w:pPr>
      <w:rPr/>
      <w:start w:val="1"/>
      <w:suff w:val="tab"/>
    </w:lvl>
    <w:lvl w:ilvl="3">
      <w:isLgl w:val="false"/>
      <w:lvlJc w:val="left"/>
      <w:lvlText w:val="%1.%2.%3.%4."/>
      <w:numFmt w:val="decimal"/>
      <w:pPr>
        <w:pBdr/>
        <w:spacing/>
        <w:ind w:hanging="648" w:left="3855"/>
      </w:pPr>
      <w:rPr/>
      <w:start w:val="1"/>
      <w:suff w:val="tab"/>
    </w:lvl>
    <w:lvl w:ilvl="4">
      <w:isLgl w:val="false"/>
      <w:lvlJc w:val="left"/>
      <w:lvlText w:val="%1.%2.%3.%4.%5."/>
      <w:numFmt w:val="decimal"/>
      <w:pPr>
        <w:pBdr/>
        <w:spacing/>
        <w:ind w:hanging="792" w:left="4359"/>
      </w:pPr>
      <w:rPr/>
      <w:start w:val="1"/>
      <w:suff w:val="tab"/>
    </w:lvl>
    <w:lvl w:ilvl="5">
      <w:isLgl w:val="false"/>
      <w:lvlJc w:val="left"/>
      <w:lvlText w:val="%1.%2.%3.%4.%5.%6."/>
      <w:numFmt w:val="decimal"/>
      <w:pPr>
        <w:pBdr/>
        <w:spacing/>
        <w:ind w:hanging="936" w:left="4863"/>
      </w:pPr>
      <w:rPr/>
      <w:start w:val="1"/>
      <w:suff w:val="tab"/>
    </w:lvl>
    <w:lvl w:ilvl="6">
      <w:isLgl w:val="false"/>
      <w:lvlJc w:val="left"/>
      <w:lvlText w:val="%1.%2.%3.%4.%5.%6.%7."/>
      <w:numFmt w:val="decimal"/>
      <w:pPr>
        <w:pBdr/>
        <w:spacing/>
        <w:ind w:hanging="1080" w:left="5367"/>
      </w:pPr>
      <w:rPr/>
      <w:start w:val="1"/>
      <w:suff w:val="tab"/>
    </w:lvl>
    <w:lvl w:ilvl="7">
      <w:isLgl w:val="false"/>
      <w:lvlJc w:val="left"/>
      <w:lvlText w:val="%1.%2.%3.%4.%5.%6.%7.%8."/>
      <w:numFmt w:val="decimal"/>
      <w:pPr>
        <w:pBdr/>
        <w:spacing/>
        <w:ind w:hanging="1224" w:left="5871"/>
      </w:pPr>
      <w:rPr/>
      <w:start w:val="1"/>
      <w:suff w:val="tab"/>
    </w:lvl>
    <w:lvl w:ilvl="8">
      <w:isLgl w:val="false"/>
      <w:lvlJc w:val="left"/>
      <w:lvlText w:val="%1.%2.%3.%4.%5.%6.%7.%8.%9."/>
      <w:numFmt w:val="decimal"/>
      <w:pPr>
        <w:pBdr/>
        <w:spacing/>
        <w:ind w:hanging="1440" w:left="6447"/>
      </w:pPr>
      <w:rPr/>
      <w:start w:val="1"/>
      <w:suff w:val="tab"/>
    </w:lvl>
  </w:abstractNum>
  <w:num w:numId="1">
    <w:abstractNumId w:val="13"/>
  </w:num>
  <w:num w:numId="2">
    <w:abstractNumId w:val="0"/>
  </w:num>
  <w:num w:numId="3">
    <w:abstractNumId w:val="1"/>
  </w:num>
  <w:num w:numId="4">
    <w:abstractNumId w:val="5"/>
  </w:num>
  <w:num w:numId="5">
    <w:abstractNumId w:val="12"/>
  </w:num>
  <w:num w:numId="6">
    <w:abstractNumId w:val="11"/>
  </w:num>
  <w:num w:numId="7">
    <w:abstractNumId w:val="3"/>
  </w:num>
  <w:num w:numId="8">
    <w:abstractNumId w:val="8"/>
  </w:num>
  <w:num w:numId="9">
    <w:abstractNumId w:val="9"/>
  </w:num>
  <w:num w:numId="10">
    <w:abstractNumId w:val="4"/>
  </w:num>
  <w:num w:numId="11">
    <w:abstractNumId w:val="1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Cs w:val="22"/>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67">
    <w:name w:val="Table Grid Light"/>
    <w:basedOn w:val="86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1 Light - Accent 1"/>
    <w:basedOn w:val="86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1 Light - Accent 2"/>
    <w:basedOn w:val="86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1 Light - Accent 3"/>
    <w:basedOn w:val="86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1 Light - Accent 4"/>
    <w:basedOn w:val="86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1 Light - Accent 5"/>
    <w:basedOn w:val="86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1 Light - Accent 6"/>
    <w:basedOn w:val="86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2 - Accent 1"/>
    <w:basedOn w:val="86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2 - Accent 2"/>
    <w:basedOn w:val="86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2 - Accent 3"/>
    <w:basedOn w:val="86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2 - Accent 4"/>
    <w:basedOn w:val="86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2 - Accent 5"/>
    <w:basedOn w:val="86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2 - Accent 6"/>
    <w:basedOn w:val="86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 Accent 1"/>
    <w:basedOn w:val="86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3 - Accent 2"/>
    <w:basedOn w:val="86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3 - Accent 3"/>
    <w:basedOn w:val="86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3 - Accent 4"/>
    <w:basedOn w:val="86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3 - Accent 5"/>
    <w:basedOn w:val="86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3 - Accent 6"/>
    <w:basedOn w:val="86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1"/>
    <w:basedOn w:val="86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 Accent 2"/>
    <w:basedOn w:val="86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4 - Accent 3"/>
    <w:basedOn w:val="86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4 - Accent 4"/>
    <w:basedOn w:val="86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4 - Accent 5"/>
    <w:basedOn w:val="86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4 - Accent 6"/>
    <w:basedOn w:val="86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2"/>
    <w:basedOn w:val="8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3"/>
    <w:basedOn w:val="8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 Accent 5"/>
    <w:basedOn w:val="8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5 Dark - Accent 6"/>
    <w:basedOn w:val="8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6 Colorful - Accent 1"/>
    <w:basedOn w:val="86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7">
    <w:name w:val="Grid Table 6 Colorful - Accent 2"/>
    <w:basedOn w:val="86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8">
    <w:name w:val="Grid Table 6 Colorful - Accent 3"/>
    <w:basedOn w:val="86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9">
    <w:name w:val="Grid Table 6 Colorful - Accent 4"/>
    <w:basedOn w:val="86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00">
    <w:name w:val="Grid Table 6 Colorful - Accent 5"/>
    <w:basedOn w:val="86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6 Colorful - Accent 6"/>
    <w:basedOn w:val="86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2">
    <w:name w:val="Grid Table 7 Colorful - Accent 1"/>
    <w:basedOn w:val="86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86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86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86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86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86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 Accent 1"/>
    <w:basedOn w:val="8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2"/>
    <w:basedOn w:val="8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3"/>
    <w:basedOn w:val="8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4"/>
    <w:basedOn w:val="8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5"/>
    <w:basedOn w:val="8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6"/>
    <w:basedOn w:val="8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2 - Accent 1"/>
    <w:basedOn w:val="86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 Accent 2"/>
    <w:basedOn w:val="86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3"/>
    <w:basedOn w:val="86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4"/>
    <w:basedOn w:val="86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5"/>
    <w:basedOn w:val="86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6"/>
    <w:basedOn w:val="86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3 - Accent 1"/>
    <w:basedOn w:val="86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3 - Accent 2"/>
    <w:basedOn w:val="86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 Accent 3"/>
    <w:basedOn w:val="86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4"/>
    <w:basedOn w:val="86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5"/>
    <w:basedOn w:val="86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6"/>
    <w:basedOn w:val="86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4 - Accent 1"/>
    <w:basedOn w:val="86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4 - Accent 2"/>
    <w:basedOn w:val="86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4 - Accent 3"/>
    <w:basedOn w:val="86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 Accent 4"/>
    <w:basedOn w:val="86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5"/>
    <w:basedOn w:val="86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6"/>
    <w:basedOn w:val="86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5 Dark - Accent 1"/>
    <w:basedOn w:val="86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3">
    <w:name w:val="List Table 5 Dark - Accent 2"/>
    <w:basedOn w:val="86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4">
    <w:name w:val="List Table 5 Dark - Accent 3"/>
    <w:basedOn w:val="86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5">
    <w:name w:val="List Table 5 Dark - Accent 4"/>
    <w:basedOn w:val="86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6">
    <w:name w:val="List Table 5 Dark - Accent 5"/>
    <w:basedOn w:val="86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6"/>
    <w:basedOn w:val="86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6 Colorful - Accent 1"/>
    <w:basedOn w:val="86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6 Colorful - Accent 2"/>
    <w:basedOn w:val="86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6 Colorful - Accent 3"/>
    <w:basedOn w:val="86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6 Colorful - Accent 4"/>
    <w:basedOn w:val="86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6 Colorful - Accent 5"/>
    <w:basedOn w:val="86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6 Colorful - Accent 6"/>
    <w:basedOn w:val="86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7 Colorful - Accent 1"/>
    <w:basedOn w:val="86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45">
    <w:name w:val="List Table 7 Colorful - Accent 2"/>
    <w:basedOn w:val="86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46">
    <w:name w:val="List Table 7 Colorful - Accent 3"/>
    <w:basedOn w:val="86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47">
    <w:name w:val="List Table 7 Colorful - Accent 4"/>
    <w:basedOn w:val="86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48">
    <w:name w:val="List Table 7 Colorful - Accent 5"/>
    <w:basedOn w:val="86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49">
    <w:name w:val="List Table 7 Colorful - Accent 6"/>
    <w:basedOn w:val="86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character" w:styleId="850">
    <w:name w:val="Intense Emphasis"/>
    <w:basedOn w:val="868"/>
    <w:uiPriority w:val="21"/>
    <w:qFormat/>
    <w:pPr>
      <w:pBdr/>
      <w:spacing/>
      <w:ind/>
    </w:pPr>
    <w:rPr>
      <w:i/>
      <w:iCs/>
      <w:color w:val="0f4761" w:themeColor="accent1" w:themeShade="BF"/>
    </w:rPr>
  </w:style>
  <w:style w:type="character" w:styleId="851">
    <w:name w:val="Intense Reference"/>
    <w:basedOn w:val="868"/>
    <w:uiPriority w:val="32"/>
    <w:qFormat/>
    <w:pPr>
      <w:pBdr/>
      <w:spacing/>
      <w:ind/>
    </w:pPr>
    <w:rPr>
      <w:b/>
      <w:bCs/>
      <w:smallCaps/>
      <w:color w:val="0f4761" w:themeColor="accent1" w:themeShade="BF"/>
      <w:spacing w:val="5"/>
    </w:rPr>
  </w:style>
  <w:style w:type="character" w:styleId="852">
    <w:name w:val="Subtle Emphasis"/>
    <w:basedOn w:val="868"/>
    <w:uiPriority w:val="19"/>
    <w:qFormat/>
    <w:pPr>
      <w:pBdr/>
      <w:spacing/>
      <w:ind/>
    </w:pPr>
    <w:rPr>
      <w:i/>
      <w:iCs/>
      <w:color w:val="404040" w:themeColor="text1" w:themeTint="BF"/>
    </w:rPr>
  </w:style>
  <w:style w:type="character" w:styleId="853">
    <w:name w:val="Emphasis"/>
    <w:basedOn w:val="868"/>
    <w:uiPriority w:val="20"/>
    <w:qFormat/>
    <w:pPr>
      <w:pBdr/>
      <w:spacing/>
      <w:ind/>
    </w:pPr>
    <w:rPr>
      <w:i/>
      <w:iCs/>
    </w:rPr>
  </w:style>
  <w:style w:type="character" w:styleId="854">
    <w:name w:val="Strong"/>
    <w:basedOn w:val="868"/>
    <w:uiPriority w:val="22"/>
    <w:qFormat/>
    <w:pPr>
      <w:pBdr/>
      <w:spacing/>
      <w:ind/>
    </w:pPr>
    <w:rPr>
      <w:b/>
      <w:bCs/>
    </w:rPr>
  </w:style>
  <w:style w:type="character" w:styleId="855">
    <w:name w:val="Subtle Reference"/>
    <w:basedOn w:val="868"/>
    <w:uiPriority w:val="31"/>
    <w:qFormat/>
    <w:pPr>
      <w:pBdr/>
      <w:spacing/>
      <w:ind/>
    </w:pPr>
    <w:rPr>
      <w:smallCaps/>
      <w:color w:val="5a5a5a" w:themeColor="text1" w:themeTint="A5"/>
    </w:rPr>
  </w:style>
  <w:style w:type="character" w:styleId="856">
    <w:name w:val="Book Title"/>
    <w:basedOn w:val="868"/>
    <w:uiPriority w:val="33"/>
    <w:qFormat/>
    <w:pPr>
      <w:pBdr/>
      <w:spacing/>
      <w:ind/>
    </w:pPr>
    <w:rPr>
      <w:b/>
      <w:bCs/>
      <w:i/>
      <w:iCs/>
      <w:spacing w:val="5"/>
    </w:rPr>
  </w:style>
  <w:style w:type="character" w:styleId="857">
    <w:name w:val="FollowedHyperlink"/>
    <w:basedOn w:val="868"/>
    <w:uiPriority w:val="99"/>
    <w:semiHidden/>
    <w:unhideWhenUsed/>
    <w:pPr>
      <w:pBdr/>
      <w:spacing/>
      <w:ind/>
    </w:pPr>
    <w:rPr>
      <w:color w:val="954f72" w:themeColor="followedHyperlink"/>
      <w:u w:val="single"/>
    </w:rPr>
  </w:style>
  <w:style w:type="paragraph" w:styleId="858" w:default="1">
    <w:name w:val="Normal"/>
    <w:pPr>
      <w:pBdr/>
      <w:spacing/>
      <w:ind/>
    </w:pPr>
    <w:rPr>
      <w:sz w:val="28"/>
      <w:szCs w:val="28"/>
    </w:rPr>
  </w:style>
  <w:style w:type="paragraph" w:styleId="859">
    <w:name w:val="Heading 1"/>
    <w:basedOn w:val="858"/>
    <w:next w:val="858"/>
    <w:pPr>
      <w:keepNext w:val="true"/>
      <w:pBdr/>
      <w:spacing w:after="60" w:before="240"/>
      <w:ind/>
      <w:outlineLvl w:val="0"/>
    </w:pPr>
    <w:rPr>
      <w:rFonts w:ascii="Cambria" w:hAnsi="Cambria"/>
      <w:b/>
      <w:bCs/>
      <w:sz w:val="32"/>
      <w:szCs w:val="32"/>
    </w:rPr>
  </w:style>
  <w:style w:type="paragraph" w:styleId="860">
    <w:name w:val="Heading 2"/>
    <w:basedOn w:val="858"/>
    <w:next w:val="858"/>
    <w:semiHidden/>
    <w:pPr>
      <w:keepNext w:val="true"/>
      <w:pBdr/>
      <w:spacing w:after="60" w:before="240"/>
      <w:ind/>
      <w:outlineLvl w:val="1"/>
    </w:pPr>
    <w:rPr>
      <w:rFonts w:ascii="Cambria" w:hAnsi="Cambria"/>
      <w:b/>
      <w:bCs/>
      <w:i/>
      <w:iCs/>
    </w:rPr>
  </w:style>
  <w:style w:type="paragraph" w:styleId="861">
    <w:name w:val="Heading 3"/>
    <w:basedOn w:val="858"/>
    <w:next w:val="858"/>
    <w:pPr>
      <w:keepNext w:val="true"/>
      <w:pBdr/>
      <w:spacing w:after="60" w:before="240"/>
      <w:ind/>
      <w:outlineLvl w:val="2"/>
    </w:pPr>
    <w:rPr>
      <w:rFonts w:ascii="Cambria" w:hAnsi="Cambria"/>
      <w:b/>
      <w:bCs/>
      <w:sz w:val="26"/>
      <w:szCs w:val="26"/>
    </w:rPr>
  </w:style>
  <w:style w:type="paragraph" w:styleId="862">
    <w:name w:val="Heading 4"/>
    <w:basedOn w:val="858"/>
    <w:next w:val="858"/>
    <w:uiPriority w:val="9"/>
    <w:unhideWhenUsed/>
    <w:qFormat/>
    <w:pPr>
      <w:keepNext w:val="true"/>
      <w:keepLines w:val="true"/>
      <w:pBdr/>
      <w:spacing w:before="200"/>
      <w:ind/>
      <w:outlineLvl w:val="3"/>
    </w:pPr>
    <w:rPr>
      <w:rFonts w:ascii="Arial" w:hAnsi="Arial" w:eastAsia="Arial" w:cs="Arial"/>
      <w:color w:val="232323"/>
      <w:sz w:val="32"/>
      <w:szCs w:val="32"/>
    </w:rPr>
  </w:style>
  <w:style w:type="paragraph" w:styleId="863">
    <w:name w:val="Heading 5"/>
    <w:basedOn w:val="858"/>
    <w:next w:val="858"/>
    <w:uiPriority w:val="9"/>
    <w:unhideWhenUsed/>
    <w:qFormat/>
    <w:pPr>
      <w:keepNext w:val="true"/>
      <w:keepLines w:val="true"/>
      <w:pBdr/>
      <w:spacing w:before="200"/>
      <w:ind/>
      <w:outlineLvl w:val="4"/>
    </w:pPr>
    <w:rPr>
      <w:rFonts w:ascii="Arial" w:hAnsi="Arial" w:eastAsia="Arial" w:cs="Arial"/>
      <w:b/>
      <w:bCs/>
      <w:color w:val="444444"/>
    </w:rPr>
  </w:style>
  <w:style w:type="paragraph" w:styleId="864">
    <w:name w:val="Heading 6"/>
    <w:basedOn w:val="858"/>
    <w:next w:val="858"/>
    <w:uiPriority w:val="9"/>
    <w:unhideWhenUsed/>
    <w:qFormat/>
    <w:pPr>
      <w:keepNext w:val="true"/>
      <w:keepLines w:val="true"/>
      <w:pBdr/>
      <w:spacing w:before="200"/>
      <w:ind/>
      <w:outlineLvl w:val="5"/>
    </w:pPr>
    <w:rPr>
      <w:rFonts w:ascii="Arial" w:hAnsi="Arial" w:eastAsia="Arial" w:cs="Arial"/>
      <w:i/>
      <w:iCs/>
      <w:color w:val="232323"/>
    </w:rPr>
  </w:style>
  <w:style w:type="paragraph" w:styleId="865">
    <w:name w:val="Heading 7"/>
    <w:basedOn w:val="858"/>
    <w:next w:val="858"/>
    <w:uiPriority w:val="9"/>
    <w:unhideWhenUsed/>
    <w:qFormat/>
    <w:pPr>
      <w:keepNext w:val="true"/>
      <w:keepLines w:val="true"/>
      <w:pBdr/>
      <w:spacing w:before="200"/>
      <w:ind/>
      <w:outlineLvl w:val="6"/>
    </w:pPr>
    <w:rPr>
      <w:rFonts w:ascii="Arial" w:hAnsi="Arial" w:eastAsia="Arial" w:cs="Arial"/>
      <w:b/>
      <w:bCs/>
      <w:color w:val="606060"/>
      <w:sz w:val="24"/>
      <w:szCs w:val="24"/>
    </w:rPr>
  </w:style>
  <w:style w:type="paragraph" w:styleId="866">
    <w:name w:val="Heading 8"/>
    <w:basedOn w:val="858"/>
    <w:next w:val="858"/>
    <w:uiPriority w:val="9"/>
    <w:unhideWhenUsed/>
    <w:qFormat/>
    <w:pPr>
      <w:keepNext w:val="true"/>
      <w:keepLines w:val="true"/>
      <w:pBdr/>
      <w:spacing w:before="200"/>
      <w:ind/>
      <w:outlineLvl w:val="7"/>
    </w:pPr>
    <w:rPr>
      <w:rFonts w:ascii="Arial" w:hAnsi="Arial" w:eastAsia="Arial" w:cs="Arial"/>
      <w:color w:val="444444"/>
      <w:sz w:val="24"/>
      <w:szCs w:val="24"/>
    </w:rPr>
  </w:style>
  <w:style w:type="paragraph" w:styleId="867">
    <w:name w:val="Heading 9"/>
    <w:basedOn w:val="858"/>
    <w:next w:val="858"/>
    <w:uiPriority w:val="9"/>
    <w:unhideWhenUsed/>
    <w:qFormat/>
    <w:pPr>
      <w:keepNext w:val="true"/>
      <w:keepLines w:val="true"/>
      <w:pBdr/>
      <w:spacing w:before="200"/>
      <w:ind/>
      <w:outlineLvl w:val="8"/>
    </w:pPr>
    <w:rPr>
      <w:rFonts w:ascii="Arial" w:hAnsi="Arial" w:eastAsia="Arial" w:cs="Arial"/>
      <w:i/>
      <w:iCs/>
      <w:color w:val="444444"/>
      <w:sz w:val="23"/>
      <w:szCs w:val="23"/>
    </w:rPr>
  </w:style>
  <w:style w:type="character" w:styleId="868" w:default="1">
    <w:name w:val="Default Paragraph Font"/>
    <w:uiPriority w:val="1"/>
    <w:semiHidden/>
    <w:unhideWhenUsed/>
    <w:pPr>
      <w:pBdr/>
      <w:spacing/>
      <w:ind/>
    </w:pPr>
  </w:style>
  <w:style w:type="table" w:styleId="86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0" w:default="1">
    <w:name w:val="No List"/>
    <w:uiPriority w:val="99"/>
    <w:semiHidden/>
    <w:unhideWhenUsed/>
    <w:pPr>
      <w:pBdr/>
      <w:spacing/>
      <w:ind/>
    </w:pPr>
  </w:style>
  <w:style w:type="table" w:styleId="871">
    <w:name w:val="Grid Table Light"/>
    <w:basedOn w:val="869"/>
    <w:uiPriority w:val="59"/>
    <w:pPr>
      <w:pBdr/>
      <w:spacing/>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1 Light Accent 1"/>
    <w:basedOn w:val="869"/>
    <w:uiPriority w:val="99"/>
    <w:pPr>
      <w:pBdr/>
      <w:spacing/>
      <w:ind/>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1 Light Accent 2"/>
    <w:basedOn w:val="869"/>
    <w:uiPriority w:val="99"/>
    <w:pPr>
      <w:pBdr/>
      <w:spacing/>
      <w:ind/>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1 Light Accent 3"/>
    <w:basedOn w:val="869"/>
    <w:uiPriority w:val="99"/>
    <w:pPr>
      <w:pBdr/>
      <w:spacing/>
      <w:ind/>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1 Light Accent 4"/>
    <w:basedOn w:val="869"/>
    <w:uiPriority w:val="99"/>
    <w:pPr>
      <w:pBdr/>
      <w:spacing/>
      <w:ind/>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Accent 5"/>
    <w:basedOn w:val="869"/>
    <w:uiPriority w:val="99"/>
    <w:pPr>
      <w:pBdr/>
      <w:spacing/>
      <w:ind/>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1 Light Accent 6"/>
    <w:basedOn w:val="869"/>
    <w:uiPriority w:val="99"/>
    <w:pPr>
      <w:pBdr/>
      <w:spacing/>
      <w:ind/>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2 Accent 1"/>
    <w:basedOn w:val="869"/>
    <w:uiPriority w:val="99"/>
    <w:pPr>
      <w:pBdr/>
      <w:spacing/>
      <w:ind/>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2 Accent 2"/>
    <w:basedOn w:val="869"/>
    <w:uiPriority w:val="99"/>
    <w:pPr>
      <w:pBdr/>
      <w:spacing/>
      <w:ind/>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2 Accent 3"/>
    <w:basedOn w:val="869"/>
    <w:uiPriority w:val="99"/>
    <w:pPr>
      <w:pBdr/>
      <w:spacing/>
      <w:ind/>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2 Accent 4"/>
    <w:basedOn w:val="869"/>
    <w:uiPriority w:val="99"/>
    <w:pPr>
      <w:pBdr/>
      <w:spacing/>
      <w:ind/>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2 Accent 5"/>
    <w:basedOn w:val="869"/>
    <w:uiPriority w:val="99"/>
    <w:pPr>
      <w:pBdr/>
      <w:spacing/>
      <w:ind/>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Accent 6"/>
    <w:basedOn w:val="869"/>
    <w:uiPriority w:val="99"/>
    <w:pPr>
      <w:pBdr/>
      <w:spacing/>
      <w:ind/>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3 Accent 1"/>
    <w:basedOn w:val="869"/>
    <w:uiPriority w:val="99"/>
    <w:pPr>
      <w:pBdr/>
      <w:spacing/>
      <w:ind/>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3 Accent 2"/>
    <w:basedOn w:val="869"/>
    <w:uiPriority w:val="99"/>
    <w:pPr>
      <w:pBdr/>
      <w:spacing/>
      <w:ind/>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3 Accent 3"/>
    <w:basedOn w:val="869"/>
    <w:uiPriority w:val="99"/>
    <w:pPr>
      <w:pBdr/>
      <w:spacing/>
      <w:ind/>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3 Accent 4"/>
    <w:basedOn w:val="869"/>
    <w:uiPriority w:val="99"/>
    <w:pPr>
      <w:pBdr/>
      <w:spacing/>
      <w:ind/>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3 Accent 5"/>
    <w:basedOn w:val="869"/>
    <w:uiPriority w:val="99"/>
    <w:pPr>
      <w:pBdr/>
      <w:spacing/>
      <w:ind/>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3 Accent 6"/>
    <w:basedOn w:val="869"/>
    <w:uiPriority w:val="99"/>
    <w:pPr>
      <w:pBdr/>
      <w:spacing/>
      <w:ind/>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4 Accent 1"/>
    <w:basedOn w:val="869"/>
    <w:uiPriority w:val="59"/>
    <w:pPr>
      <w:pBdr/>
      <w:spacing/>
      <w:ind/>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ce6f2" w:themeFill="accent1" w:themeFillTint="32"/>
        <w:tcBorders/>
      </w:tcPr>
    </w:tblStylePr>
    <w:tblStylePr w:type="band1Vert">
      <w:rPr>
        <w:rFonts w:ascii="Arial" w:hAnsi="Arial"/>
        <w:color w:val="404040"/>
        <w:sz w:val="22"/>
      </w:rPr>
      <w:pPr>
        <w:pBdr/>
        <w:spacing/>
        <w:ind/>
      </w:pPr>
      <w:tblPr>
        <w:tblBorders/>
      </w:tblPr>
      <w:tcPr>
        <w:shd w:val="clear" w:color="auto"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4 Accent 2"/>
    <w:basedOn w:val="869"/>
    <w:uiPriority w:val="59"/>
    <w:pPr>
      <w:pBdr/>
      <w:spacing/>
      <w:ind/>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4 Accent 3"/>
    <w:basedOn w:val="869"/>
    <w:uiPriority w:val="59"/>
    <w:pPr>
      <w:pBdr/>
      <w:spacing/>
      <w:ind/>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4 Accent 4"/>
    <w:basedOn w:val="869"/>
    <w:uiPriority w:val="59"/>
    <w:pPr>
      <w:pBdr/>
      <w:spacing/>
      <w:ind/>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4 Accent 5"/>
    <w:basedOn w:val="869"/>
    <w:uiPriority w:val="59"/>
    <w:pPr>
      <w:pBdr/>
      <w:spacing/>
      <w:ind/>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4 Accent 6"/>
    <w:basedOn w:val="869"/>
    <w:uiPriority w:val="59"/>
    <w:pPr>
      <w:pBdr/>
      <w:spacing/>
      <w:ind/>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5 Dark Accent 2"/>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2dcdc" w:themeFill="accent2" w:themeFillTint="32"/>
      <w:tblCellMar>
        <w:left w:w="108" w:type="dxa"/>
        <w:top w:w="0" w:type="dxa"/>
        <w:right w:w="108" w:type="dxa"/>
        <w:bottom w:w="0" w:type="dxa"/>
      </w:tblCellMar>
    </w:tblPr>
    <w:tcPr>
      <w:tcBorders/>
    </w:tcPr>
    <w:tblStylePr w:type="band1Horz">
      <w:pPr>
        <w:pBdr/>
        <w:spacing/>
        <w:ind/>
      </w:pPr>
      <w:tblPr>
        <w:tblBorders/>
      </w:tblPr>
      <w:tcPr>
        <w:shd w:val="clear" w:color="auto" w:fill="e2aead" w:themeFill="accent2" w:themeFillTint="75"/>
        <w:tcBorders/>
      </w:tcPr>
    </w:tblStylePr>
    <w:tblStylePr w:type="band1Vert">
      <w:pPr>
        <w:pBdr/>
        <w:spacing/>
        <w:ind/>
      </w:pPr>
      <w:tblPr>
        <w:tblBorders/>
      </w:tblPr>
      <w:tcPr>
        <w:shd w:val="clear" w:color="auto"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c0504d" w:themeFill="accent2"/>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rFonts w:ascii="Arial" w:hAnsi="Arial"/>
        <w:b/>
        <w:color w:val="ffffff"/>
        <w:sz w:val="22"/>
      </w:rPr>
      <w:pPr>
        <w:pBdr/>
        <w:spacing/>
        <w:ind/>
      </w:pPr>
      <w:tblPr>
        <w:tblBorders/>
      </w:tblPr>
      <w:tcPr>
        <w:shd w:val="clear" w:color="auto" w:fill="c0504d" w:themeFill="accent2"/>
        <w:tcBorders/>
      </w:tcPr>
    </w:tblStylePr>
    <w:tblStylePr w:type="lastRow">
      <w:rPr>
        <w:rFonts w:ascii="Arial" w:hAnsi="Arial"/>
        <w:b/>
        <w:color w:val="ffffff"/>
        <w:sz w:val="22"/>
      </w:rPr>
      <w:pPr>
        <w:pBdr/>
        <w:spacing/>
        <w:ind/>
      </w:pPr>
      <w:tblPr>
        <w:tblBorders/>
      </w:tblPr>
      <w:tcPr>
        <w:shd w:val="clear" w:color="auto"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5 Dark Accent 3"/>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f1dc" w:themeFill="accent3" w:themeFillTint="34"/>
      <w:tblCellMar>
        <w:left w:w="108" w:type="dxa"/>
        <w:top w:w="0" w:type="dxa"/>
        <w:right w:w="108" w:type="dxa"/>
        <w:bottom w:w="0" w:type="dxa"/>
      </w:tblCellMar>
    </w:tblPr>
    <w:tcPr>
      <w:tcBorders/>
    </w:tcPr>
    <w:tblStylePr w:type="band1Horz">
      <w:pPr>
        <w:pBdr/>
        <w:spacing/>
        <w:ind/>
      </w:pPr>
      <w:tblPr>
        <w:tblBorders/>
      </w:tblPr>
      <w:tcPr>
        <w:shd w:val="clear" w:color="auto" w:fill="d0dfb2" w:themeFill="accent3" w:themeFillTint="75"/>
        <w:tcBorders/>
      </w:tcPr>
    </w:tblStylePr>
    <w:tblStylePr w:type="band1Vert">
      <w:pPr>
        <w:pBdr/>
        <w:spacing/>
        <w:ind/>
      </w:pPr>
      <w:tblPr>
        <w:tblBorders/>
      </w:tblPr>
      <w:tcPr>
        <w:shd w:val="clear" w:color="auto"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9bbb59" w:themeFill="accent3"/>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rFonts w:ascii="Arial" w:hAnsi="Arial"/>
        <w:b/>
        <w:color w:val="ffffff"/>
        <w:sz w:val="22"/>
      </w:rPr>
      <w:pPr>
        <w:pBdr/>
        <w:spacing/>
        <w:ind/>
      </w:pPr>
      <w:tblPr>
        <w:tblBorders/>
      </w:tblPr>
      <w:tcPr>
        <w:shd w:val="clear" w:color="auto" w:fill="9bbb59" w:themeFill="accent3"/>
        <w:tcBorders/>
      </w:tcPr>
    </w:tblStylePr>
    <w:tblStylePr w:type="lastRow">
      <w:rPr>
        <w:rFonts w:ascii="Arial" w:hAnsi="Arial"/>
        <w:b/>
        <w:color w:val="ffffff"/>
        <w:sz w:val="22"/>
      </w:rPr>
      <w:pPr>
        <w:pBdr/>
        <w:spacing/>
        <w:ind/>
      </w:pPr>
      <w:tblPr>
        <w:tblBorders/>
      </w:tblPr>
      <w:tcPr>
        <w:shd w:val="clear" w:color="auto"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5 Dark Accent 5"/>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ef3" w:themeFill="accent5" w:themeFillTint="34"/>
      <w:tblCellMar>
        <w:left w:w="108" w:type="dxa"/>
        <w:top w:w="0" w:type="dxa"/>
        <w:right w:w="108" w:type="dxa"/>
        <w:bottom w:w="0" w:type="dxa"/>
      </w:tblCellMar>
    </w:tblPr>
    <w:tcPr>
      <w:tcBorders/>
    </w:tcPr>
    <w:tblStylePr w:type="band1Horz">
      <w:pPr>
        <w:pBdr/>
        <w:spacing/>
        <w:ind/>
      </w:pPr>
      <w:tblPr>
        <w:tblBorders/>
      </w:tblPr>
      <w:tcPr>
        <w:shd w:val="clear" w:color="auto" w:fill="acd8e4" w:themeFill="accent5" w:themeFillTint="75"/>
        <w:tcBorders/>
      </w:tcPr>
    </w:tblStylePr>
    <w:tblStylePr w:type="band1Vert">
      <w:pPr>
        <w:pBdr/>
        <w:spacing/>
        <w:ind/>
      </w:pPr>
      <w:tblPr>
        <w:tblBorders/>
      </w:tblPr>
      <w:tcPr>
        <w:shd w:val="clear" w:color="auto"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bacc6" w:themeFill="accent5"/>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rFonts w:ascii="Arial" w:hAnsi="Arial"/>
        <w:b/>
        <w:color w:val="ffffff"/>
        <w:sz w:val="22"/>
      </w:rPr>
      <w:pPr>
        <w:pBdr/>
        <w:spacing/>
        <w:ind/>
      </w:pPr>
      <w:tblPr>
        <w:tblBorders/>
      </w:tblPr>
      <w:tcPr>
        <w:shd w:val="clear" w:color="auto" w:fill="4bacc6" w:themeFill="accent5"/>
        <w:tcBorders/>
      </w:tcPr>
    </w:tblStylePr>
    <w:tblStylePr w:type="lastRow">
      <w:rPr>
        <w:rFonts w:ascii="Arial" w:hAnsi="Arial"/>
        <w:b/>
        <w:color w:val="ffffff"/>
        <w:sz w:val="22"/>
      </w:rPr>
      <w:pPr>
        <w:pBdr/>
        <w:spacing/>
        <w:ind/>
      </w:pPr>
      <w:tblPr>
        <w:tblBorders/>
      </w:tblPr>
      <w:tcPr>
        <w:shd w:val="clear" w:color="auto"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5 Dark Accent 6"/>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de9d8" w:themeFill="accent6" w:themeFillTint="34"/>
      <w:tblCellMar>
        <w:left w:w="108" w:type="dxa"/>
        <w:top w:w="0" w:type="dxa"/>
        <w:right w:w="108" w:type="dxa"/>
        <w:bottom w:w="0" w:type="dxa"/>
      </w:tblCellMar>
    </w:tblPr>
    <w:tcPr>
      <w:tcBorders/>
    </w:tcPr>
    <w:tblStylePr w:type="band1Horz">
      <w:pPr>
        <w:pBdr/>
        <w:spacing/>
        <w:ind/>
      </w:pPr>
      <w:tblPr>
        <w:tblBorders/>
      </w:tblPr>
      <w:tcPr>
        <w:shd w:val="clear" w:color="auto" w:fill="fbceaa" w:themeFill="accent6" w:themeFillTint="75"/>
        <w:tcBorders/>
      </w:tcPr>
    </w:tblStylePr>
    <w:tblStylePr w:type="band1Vert">
      <w:pPr>
        <w:pBdr/>
        <w:spacing/>
        <w:ind/>
      </w:pPr>
      <w:tblPr>
        <w:tblBorders/>
      </w:tblPr>
      <w:tcPr>
        <w:shd w:val="clear" w:color="auto"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79646" w:themeFill="accent6"/>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rFonts w:ascii="Arial" w:hAnsi="Arial"/>
        <w:b/>
        <w:color w:val="ffffff"/>
        <w:sz w:val="22"/>
      </w:rPr>
      <w:pPr>
        <w:pBdr/>
        <w:spacing/>
        <w:ind/>
      </w:pPr>
      <w:tblPr>
        <w:tblBorders/>
      </w:tblPr>
      <w:tcPr>
        <w:shd w:val="clear" w:color="auto" w:fill="f79646" w:themeFill="accent6"/>
        <w:tcBorders/>
      </w:tcPr>
    </w:tblStylePr>
    <w:tblStylePr w:type="lastRow">
      <w:rPr>
        <w:rFonts w:ascii="Arial" w:hAnsi="Arial"/>
        <w:b/>
        <w:color w:val="ffffff"/>
        <w:sz w:val="22"/>
      </w:rPr>
      <w:pPr>
        <w:pBdr/>
        <w:spacing/>
        <w:ind/>
      </w:pPr>
      <w:tblPr>
        <w:tblBorders/>
      </w:tblPr>
      <w:tcPr>
        <w:shd w:val="clear" w:color="auto"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6 Colorful Accent 1"/>
    <w:basedOn w:val="869"/>
    <w:uiPriority w:val="99"/>
    <w:pPr>
      <w:pBdr/>
      <w:spacing/>
      <w:ind/>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6 Colorful Accent 2"/>
    <w:basedOn w:val="869"/>
    <w:uiPriority w:val="99"/>
    <w:pPr>
      <w:pBdr/>
      <w:spacing/>
      <w:ind/>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6 Colorful Accent 3"/>
    <w:basedOn w:val="869"/>
    <w:uiPriority w:val="99"/>
    <w:pPr>
      <w:pBdr/>
      <w:spacing/>
      <w:ind/>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6 Colorful Accent 4"/>
    <w:basedOn w:val="869"/>
    <w:uiPriority w:val="99"/>
    <w:pPr>
      <w:pBdr/>
      <w:spacing/>
      <w:ind/>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6 Colorful Accent 5"/>
    <w:basedOn w:val="869"/>
    <w:uiPriority w:val="99"/>
    <w:pPr>
      <w:pBdr/>
      <w:spacing/>
      <w:ind/>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6 Colorful Accent 6"/>
    <w:basedOn w:val="869"/>
    <w:uiPriority w:val="99"/>
    <w:pPr>
      <w:pBdr/>
      <w:spacing/>
      <w:ind/>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cPr>
      <w:tcBorders/>
    </w:tcPr>
    <w:tblStylePr w:type="band1Horz">
      <w:rPr>
        <w:rFonts w:ascii="Arial" w:hAnsi="Arial"/>
        <w:color w:val="266779" w:themeColor="accent5"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7 Colorful Accent 1"/>
    <w:basedOn w:val="869"/>
    <w:uiPriority w:val="99"/>
    <w:pPr>
      <w:pBdr/>
      <w:spacing/>
      <w:ind/>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auto" w:fill="ffffff"/>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auto"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7 Colorful Accent 2"/>
    <w:basedOn w:val="869"/>
    <w:uiPriority w:val="99"/>
    <w:pPr>
      <w:pBdr/>
      <w:spacing/>
      <w:ind/>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auto"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7 Colorful Accent 3"/>
    <w:basedOn w:val="869"/>
    <w:uiPriority w:val="99"/>
    <w:pPr>
      <w:pBdr/>
      <w:spacing/>
      <w:ind/>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auto"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auto" w:fill="ffffff"/>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auto"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7 Colorful Accent 4"/>
    <w:basedOn w:val="869"/>
    <w:uiPriority w:val="99"/>
    <w:pPr>
      <w:pBdr/>
      <w:spacing/>
      <w:ind/>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auto"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7 Colorful Accent 5"/>
    <w:basedOn w:val="869"/>
    <w:uiPriority w:val="99"/>
    <w:pPr>
      <w:pBdr/>
      <w:spacing/>
      <w:ind/>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auto"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auto" w:fill="ffffff"/>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auto"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7 Colorful Accent 6"/>
    <w:basedOn w:val="869"/>
    <w:uiPriority w:val="99"/>
    <w:pPr>
      <w:pBdr/>
      <w:spacing/>
      <w:ind/>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b15407" w:themeColor="accent6"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auto"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auto" w:fill="ffffff"/>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auto"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1 Light Accent 1"/>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1 Light Accent 2"/>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st Table 1 Light Accent 3"/>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1 Light Accent 4"/>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1 Light Accent 5"/>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1 Light Accent 6"/>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2 Accent 1"/>
    <w:basedOn w:val="869"/>
    <w:uiPriority w:val="99"/>
    <w:pPr>
      <w:pBdr/>
      <w:spacing/>
      <w:ind/>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2 Accent 2"/>
    <w:basedOn w:val="869"/>
    <w:uiPriority w:val="99"/>
    <w:pPr>
      <w:pBdr/>
      <w:spacing/>
      <w:ind/>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2 Accent 3"/>
    <w:basedOn w:val="869"/>
    <w:uiPriority w:val="99"/>
    <w:pPr>
      <w:pBdr/>
      <w:spacing/>
      <w:ind/>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2 Accent 4"/>
    <w:basedOn w:val="869"/>
    <w:uiPriority w:val="99"/>
    <w:pPr>
      <w:pBdr/>
      <w:spacing/>
      <w:ind/>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2 Accent 5"/>
    <w:basedOn w:val="869"/>
    <w:uiPriority w:val="99"/>
    <w:pPr>
      <w:pBdr/>
      <w:spacing/>
      <w:ind/>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2 Accent 6"/>
    <w:basedOn w:val="869"/>
    <w:uiPriority w:val="99"/>
    <w:pPr>
      <w:pBdr/>
      <w:spacing/>
      <w:ind/>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3 Accent 1"/>
    <w:basedOn w:val="869"/>
    <w:uiPriority w:val="99"/>
    <w:pPr>
      <w:pBdr/>
      <w:spacing/>
      <w:ind/>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3 Accent 2"/>
    <w:basedOn w:val="869"/>
    <w:uiPriority w:val="99"/>
    <w:pPr>
      <w:pBdr/>
      <w:spacing/>
      <w:ind/>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3 Accent 3"/>
    <w:basedOn w:val="869"/>
    <w:uiPriority w:val="99"/>
    <w:pPr>
      <w:pBdr/>
      <w:spacing/>
      <w:ind/>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3 Accent 4"/>
    <w:basedOn w:val="869"/>
    <w:uiPriority w:val="99"/>
    <w:pPr>
      <w:pBdr/>
      <w:spacing/>
      <w:ind/>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3 Accent 5"/>
    <w:basedOn w:val="869"/>
    <w:uiPriority w:val="99"/>
    <w:pPr>
      <w:pBdr/>
      <w:spacing/>
      <w:ind/>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3 Accent 6"/>
    <w:basedOn w:val="869"/>
    <w:uiPriority w:val="99"/>
    <w:pPr>
      <w:pBdr/>
      <w:spacing/>
      <w:ind/>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4 Accent 1"/>
    <w:basedOn w:val="869"/>
    <w:uiPriority w:val="99"/>
    <w:pPr>
      <w:pBdr/>
      <w:spacing/>
      <w:ind/>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4 Accent 2"/>
    <w:basedOn w:val="869"/>
    <w:uiPriority w:val="99"/>
    <w:pPr>
      <w:pBdr/>
      <w:spacing/>
      <w:ind/>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4 Accent 3"/>
    <w:basedOn w:val="869"/>
    <w:uiPriority w:val="99"/>
    <w:pPr>
      <w:pBdr/>
      <w:spacing/>
      <w:ind/>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4 Accent 4"/>
    <w:basedOn w:val="869"/>
    <w:uiPriority w:val="99"/>
    <w:pPr>
      <w:pBdr/>
      <w:spacing/>
      <w:ind/>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4 Accent 5"/>
    <w:basedOn w:val="869"/>
    <w:uiPriority w:val="99"/>
    <w:pPr>
      <w:pBdr/>
      <w:spacing/>
      <w:ind/>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4 Accent 6"/>
    <w:basedOn w:val="869"/>
    <w:uiPriority w:val="99"/>
    <w:pPr>
      <w:pBdr/>
      <w:spacing/>
      <w:ind/>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5 Dark Accent 1"/>
    <w:basedOn w:val="869"/>
    <w:uiPriority w:val="99"/>
    <w:pPr>
      <w:pBdr/>
      <w:spacing/>
      <w:ind/>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auto" w:fill="4f81bd" w:themeFill="accent1"/>
      <w:tblCellMar>
        <w:left w:w="108" w:type="dxa"/>
        <w:top w:w="0" w:type="dxa"/>
        <w:right w:w="108" w:type="dxa"/>
        <w:bottom w:w="0" w:type="dxa"/>
      </w:tblCellMar>
    </w:tblPr>
    <w:tcPr>
      <w:tcBorders/>
    </w:tcPr>
    <w:tblStylePr w:type="band1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5 Dark Accent 2"/>
    <w:basedOn w:val="869"/>
    <w:uiPriority w:val="99"/>
    <w:pPr>
      <w:pBdr/>
      <w:spacing/>
      <w:ind/>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auto" w:fill="d99695" w:themeFill="accent2" w:themeFillTint="97"/>
      <w:tblCellMar>
        <w:left w:w="108" w:type="dxa"/>
        <w:top w:w="0" w:type="dxa"/>
        <w:right w:w="108" w:type="dxa"/>
        <w:bottom w:w="0" w:type="dxa"/>
      </w:tblCellMar>
    </w:tblPr>
    <w:tcPr>
      <w:tcBorders/>
    </w:tcPr>
    <w:tblStylePr w:type="band1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5 Dark Accent 3"/>
    <w:basedOn w:val="869"/>
    <w:uiPriority w:val="99"/>
    <w:pPr>
      <w:pBdr/>
      <w:spacing/>
      <w:ind/>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auto" w:fill="c3d69b" w:themeFill="accent3" w:themeFillTint="98"/>
      <w:tblCellMar>
        <w:left w:w="108" w:type="dxa"/>
        <w:top w:w="0" w:type="dxa"/>
        <w:right w:w="108" w:type="dxa"/>
        <w:bottom w:w="0" w:type="dxa"/>
      </w:tblCellMar>
    </w:tblPr>
    <w:tcPr>
      <w:tcBorders/>
    </w:tcPr>
    <w:tblStylePr w:type="band1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5 Dark Accent 4"/>
    <w:basedOn w:val="869"/>
    <w:uiPriority w:val="99"/>
    <w:pPr>
      <w:pBdr/>
      <w:spacing/>
      <w:ind/>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auto" w:fill="b2a1c6" w:themeFill="accent4" w:themeFillTint="9A"/>
      <w:tblCellMar>
        <w:left w:w="108" w:type="dxa"/>
        <w:top w:w="0" w:type="dxa"/>
        <w:right w:w="108" w:type="dxa"/>
        <w:bottom w:w="0" w:type="dxa"/>
      </w:tblCellMar>
    </w:tblPr>
    <w:tcPr>
      <w:tcBorders/>
    </w:tcPr>
    <w:tblStylePr w:type="band1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5 Dark Accent 5"/>
    <w:basedOn w:val="869"/>
    <w:uiPriority w:val="99"/>
    <w:pPr>
      <w:pBdr/>
      <w:spacing/>
      <w:ind/>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auto" w:fill="92ccdc" w:themeFill="accent5" w:themeFillTint="9A"/>
      <w:tblCellMar>
        <w:left w:w="108" w:type="dxa"/>
        <w:top w:w="0" w:type="dxa"/>
        <w:right w:w="108" w:type="dxa"/>
        <w:bottom w:w="0" w:type="dxa"/>
      </w:tblCellMar>
    </w:tblPr>
    <w:tcPr>
      <w:tcBorders/>
    </w:tcPr>
    <w:tblStylePr w:type="band1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5 Dark Accent 6"/>
    <w:basedOn w:val="869"/>
    <w:uiPriority w:val="99"/>
    <w:pPr>
      <w:pBdr/>
      <w:spacing/>
      <w:ind/>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auto" w:fill="fac090" w:themeFill="accent6" w:themeFillTint="98"/>
      <w:tblCellMar>
        <w:left w:w="108" w:type="dxa"/>
        <w:top w:w="0" w:type="dxa"/>
        <w:right w:w="108" w:type="dxa"/>
        <w:bottom w:w="0" w:type="dxa"/>
      </w:tblCellMar>
    </w:tblPr>
    <w:tcPr>
      <w:tcBorders/>
    </w:tcPr>
    <w:tblStylePr w:type="band1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6 Colorful Accent 1"/>
    <w:basedOn w:val="869"/>
    <w:uiPriority w:val="99"/>
    <w:pPr>
      <w:pBdr/>
      <w:spacing/>
      <w:ind/>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6 Colorful Accent 2"/>
    <w:basedOn w:val="869"/>
    <w:uiPriority w:val="99"/>
    <w:pPr>
      <w:pBdr/>
      <w:spacing/>
      <w:ind/>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6 Colorful Accent 3"/>
    <w:basedOn w:val="869"/>
    <w:uiPriority w:val="99"/>
    <w:pPr>
      <w:pBdr/>
      <w:spacing/>
      <w:ind/>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6 Colorful Accent 4"/>
    <w:basedOn w:val="869"/>
    <w:uiPriority w:val="99"/>
    <w:pPr>
      <w:pBdr/>
      <w:spacing/>
      <w:ind/>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6 Colorful Accent 5"/>
    <w:basedOn w:val="869"/>
    <w:uiPriority w:val="99"/>
    <w:pPr>
      <w:pBdr/>
      <w:spacing/>
      <w:ind/>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6 Colorful Accent 6"/>
    <w:basedOn w:val="869"/>
    <w:uiPriority w:val="99"/>
    <w:pPr>
      <w:pBdr/>
      <w:spacing/>
      <w:ind/>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7 Colorful Accent 1"/>
    <w:basedOn w:val="869"/>
    <w:uiPriority w:val="99"/>
    <w:pPr>
      <w:pBdr/>
      <w:spacing/>
      <w:ind/>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auto"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auto" w:fill="ffffff"/>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auto"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7 Colorful Accent 2"/>
    <w:basedOn w:val="869"/>
    <w:uiPriority w:val="99"/>
    <w:pPr>
      <w:pBdr/>
      <w:spacing/>
      <w:ind/>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auto"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7 Colorful Accent 3"/>
    <w:basedOn w:val="869"/>
    <w:uiPriority w:val="99"/>
    <w:pPr>
      <w:pBdr/>
      <w:spacing/>
      <w:ind/>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auto"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auto" w:fill="ffffff"/>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auto"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7 Colorful Accent 4"/>
    <w:basedOn w:val="869"/>
    <w:uiPriority w:val="99"/>
    <w:pPr>
      <w:pBdr/>
      <w:spacing/>
      <w:ind/>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auto"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7 Colorful Accent 5"/>
    <w:basedOn w:val="869"/>
    <w:uiPriority w:val="99"/>
    <w:pPr>
      <w:pBdr/>
      <w:spacing/>
      <w:ind/>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auto"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auto" w:fill="ffffff"/>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auto"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7 Colorful Accent 6"/>
    <w:basedOn w:val="869"/>
    <w:uiPriority w:val="99"/>
    <w:pPr>
      <w:pBdr/>
      <w:spacing/>
      <w:ind/>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auto"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auto" w:fill="ffffff"/>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auto"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54" w:customStyle="1">
    <w:name w:val="Caption Char"/>
    <w:uiPriority w:val="99"/>
    <w:pPr>
      <w:pBdr/>
      <w:spacing/>
      <w:ind/>
    </w:pPr>
  </w:style>
  <w:style w:type="paragraph" w:styleId="955">
    <w:name w:val="Caption"/>
    <w:basedOn w:val="858"/>
    <w:next w:val="858"/>
    <w:uiPriority w:val="35"/>
    <w:semiHidden/>
    <w:unhideWhenUsed/>
    <w:qFormat/>
    <w:pPr>
      <w:pBdr/>
      <w:spacing w:line="276" w:lineRule="auto"/>
      <w:ind/>
    </w:pPr>
    <w:rPr>
      <w:b/>
      <w:bCs/>
      <w:color w:val="4f81bd" w:themeColor="accent1"/>
      <w:sz w:val="18"/>
      <w:szCs w:val="18"/>
    </w:rPr>
  </w:style>
  <w:style w:type="character" w:styleId="956" w:customStyle="1">
    <w:name w:val="Footer Char1"/>
    <w:link w:val="1038"/>
    <w:uiPriority w:val="99"/>
    <w:pPr>
      <w:pBdr/>
      <w:spacing/>
      <w:ind/>
    </w:pPr>
  </w:style>
  <w:style w:type="paragraph" w:styleId="957">
    <w:name w:val="endnote text"/>
    <w:basedOn w:val="858"/>
    <w:link w:val="958"/>
    <w:uiPriority w:val="99"/>
    <w:semiHidden/>
    <w:unhideWhenUsed/>
    <w:pPr>
      <w:pBdr/>
      <w:spacing/>
      <w:ind/>
    </w:pPr>
    <w:rPr>
      <w:sz w:val="20"/>
    </w:rPr>
  </w:style>
  <w:style w:type="character" w:styleId="958" w:customStyle="1">
    <w:name w:val="Endnote Text Char"/>
    <w:link w:val="957"/>
    <w:uiPriority w:val="99"/>
    <w:pPr>
      <w:pBdr/>
      <w:spacing/>
      <w:ind/>
    </w:pPr>
    <w:rPr>
      <w:sz w:val="20"/>
    </w:rPr>
  </w:style>
  <w:style w:type="character" w:styleId="959">
    <w:name w:val="endnote reference"/>
    <w:basedOn w:val="868"/>
    <w:uiPriority w:val="99"/>
    <w:semiHidden/>
    <w:unhideWhenUsed/>
    <w:pPr>
      <w:pBdr/>
      <w:spacing/>
      <w:ind/>
    </w:pPr>
    <w:rPr>
      <w:vertAlign w:val="superscript"/>
    </w:rPr>
  </w:style>
  <w:style w:type="paragraph" w:styleId="960">
    <w:name w:val="table of figures"/>
    <w:basedOn w:val="858"/>
    <w:next w:val="858"/>
    <w:uiPriority w:val="99"/>
    <w:unhideWhenUsed/>
    <w:pPr>
      <w:pBdr/>
      <w:spacing/>
      <w:ind/>
    </w:pPr>
  </w:style>
  <w:style w:type="character" w:styleId="961" w:customStyle="1">
    <w:name w:val="Title Char"/>
    <w:basedOn w:val="868"/>
    <w:link w:val="996"/>
    <w:uiPriority w:val="10"/>
    <w:pPr>
      <w:pBdr/>
      <w:spacing/>
      <w:ind/>
    </w:pPr>
    <w:rPr>
      <w:sz w:val="48"/>
      <w:szCs w:val="48"/>
    </w:rPr>
  </w:style>
  <w:style w:type="character" w:styleId="962" w:customStyle="1">
    <w:name w:val="Subtitle Char"/>
    <w:basedOn w:val="868"/>
    <w:link w:val="997"/>
    <w:uiPriority w:val="11"/>
    <w:pPr>
      <w:pBdr/>
      <w:spacing/>
      <w:ind/>
    </w:pPr>
    <w:rPr>
      <w:sz w:val="24"/>
      <w:szCs w:val="24"/>
    </w:rPr>
  </w:style>
  <w:style w:type="character" w:styleId="963" w:customStyle="1">
    <w:name w:val="Quote Char"/>
    <w:link w:val="998"/>
    <w:uiPriority w:val="29"/>
    <w:pPr>
      <w:pBdr/>
      <w:spacing/>
      <w:ind/>
    </w:pPr>
    <w:rPr>
      <w:i/>
    </w:rPr>
  </w:style>
  <w:style w:type="character" w:styleId="964" w:customStyle="1">
    <w:name w:val="Intense Quote Char"/>
    <w:link w:val="999"/>
    <w:uiPriority w:val="30"/>
    <w:pPr>
      <w:pBdr/>
      <w:spacing/>
      <w:ind/>
    </w:pPr>
    <w:rPr>
      <w:i/>
    </w:rPr>
  </w:style>
  <w:style w:type="table" w:styleId="965">
    <w:name w:val="Plain Table 1"/>
    <w:basedOn w:val="869"/>
    <w:uiPriority w:val="59"/>
    <w:pPr>
      <w:pBdr/>
      <w:spacing/>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Plain Table 2"/>
    <w:basedOn w:val="869"/>
    <w:uiPriority w:val="59"/>
    <w:pPr>
      <w:pBdr/>
      <w:spacing/>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Plain Table 3"/>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Plain Table 4"/>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Plain Table 5"/>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1 Light"/>
    <w:basedOn w:val="869"/>
    <w:uiPriority w:val="99"/>
    <w:pPr>
      <w:pBdr/>
      <w:spacing/>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Grid Table 2"/>
    <w:basedOn w:val="869"/>
    <w:uiPriority w:val="99"/>
    <w:pPr>
      <w:pBdr/>
      <w:spacing/>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3"/>
    <w:basedOn w:val="869"/>
    <w:uiPriority w:val="99"/>
    <w:pPr>
      <w:pBdr/>
      <w:spacing/>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4"/>
    <w:basedOn w:val="869"/>
    <w:uiPriority w:val="59"/>
    <w:pPr>
      <w:pBdr/>
      <w:spacing/>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Grid Table 5 Dark"/>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CellMar>
        <w:left w:w="108" w:type="dxa"/>
        <w:top w:w="0" w:type="dxa"/>
        <w:right w:w="108" w:type="dxa"/>
        <w:bottom w:w="0" w:type="dxa"/>
      </w:tblCellMar>
    </w:tblPr>
    <w:tcPr>
      <w:tcBorders/>
    </w:tcPr>
    <w:tblStylePr w:type="band1Horz">
      <w:pPr>
        <w:pBdr/>
        <w:spacing/>
        <w:ind/>
      </w:pPr>
      <w:tblPr>
        <w:tblBorders/>
      </w:tblPr>
      <w:tcPr>
        <w:shd w:val="clear" w:color="auto" w:fill="8a8a8a" w:themeFill="text1" w:themeFillTint="75"/>
        <w:tcBorders/>
      </w:tcPr>
    </w:tblStylePr>
    <w:tblStylePr w:type="band1Vert">
      <w:pPr>
        <w:pBdr/>
        <w:spacing/>
        <w:ind/>
      </w:pPr>
      <w:tblPr>
        <w:tblBorders/>
      </w:tblPr>
      <w:tcPr>
        <w:shd w:val="clear" w:color="auto"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000000" w:themeFill="text1"/>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rFonts w:ascii="Arial" w:hAnsi="Arial"/>
        <w:b/>
        <w:color w:val="ffffff"/>
        <w:sz w:val="22"/>
      </w:rPr>
      <w:pPr>
        <w:pBdr/>
        <w:spacing/>
        <w:ind/>
      </w:pPr>
      <w:tblPr>
        <w:tblBorders/>
      </w:tblPr>
      <w:tcPr>
        <w:shd w:val="clear" w:color="auto" w:fill="000000" w:themeFill="text1"/>
        <w:tcBorders/>
      </w:tcPr>
    </w:tblStylePr>
    <w:tblStylePr w:type="lastRow">
      <w:rPr>
        <w:rFonts w:ascii="Arial" w:hAnsi="Arial"/>
        <w:b/>
        <w:color w:val="ffffff"/>
        <w:sz w:val="22"/>
      </w:rPr>
      <w:pPr>
        <w:pBdr/>
        <w:spacing/>
        <w:ind/>
      </w:pPr>
      <w:tblPr>
        <w:tblBorders/>
      </w:tblPr>
      <w:tcPr>
        <w:shd w:val="clear" w:color="auto"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Grid Table 5 Dark- Accent 1"/>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5f1" w:themeFill="accent1" w:themeFillTint="34"/>
      <w:tblCellMar>
        <w:left w:w="108" w:type="dxa"/>
        <w:top w:w="0" w:type="dxa"/>
        <w:right w:w="108" w:type="dxa"/>
        <w:bottom w:w="0" w:type="dxa"/>
      </w:tblCellMar>
    </w:tblPr>
    <w:tcPr>
      <w:tcBorders/>
    </w:tcPr>
    <w:tblStylePr w:type="band1Horz">
      <w:pPr>
        <w:pBdr/>
        <w:spacing/>
        <w:ind/>
      </w:pPr>
      <w:tblPr>
        <w:tblBorders/>
      </w:tblPr>
      <w:tcPr>
        <w:shd w:val="clear" w:color="auto" w:fill="aec4e0" w:themeFill="accent1" w:themeFillTint="75"/>
        <w:tcBorders/>
      </w:tcPr>
    </w:tblStylePr>
    <w:tblStylePr w:type="band1Vert">
      <w:pPr>
        <w:pBdr/>
        <w:spacing/>
        <w:ind/>
      </w:pPr>
      <w:tblPr>
        <w:tblBorders/>
      </w:tblPr>
      <w:tcPr>
        <w:shd w:val="clear" w:color="auto"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f81bd" w:themeFill="accent1"/>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rFonts w:ascii="Arial" w:hAnsi="Arial"/>
        <w:b/>
        <w:color w:val="ffffff"/>
        <w:sz w:val="22"/>
      </w:rPr>
      <w:pPr>
        <w:pBdr/>
        <w:spacing/>
        <w:ind/>
      </w:pPr>
      <w:tblPr>
        <w:tblBorders/>
      </w:tblPr>
      <w:tcPr>
        <w:shd w:val="clear" w:color="auto" w:fill="4f81bd" w:themeFill="accent1"/>
        <w:tcBorders/>
      </w:tcPr>
    </w:tblStylePr>
    <w:tblStylePr w:type="lastRow">
      <w:rPr>
        <w:rFonts w:ascii="Arial" w:hAnsi="Arial"/>
        <w:b/>
        <w:color w:val="ffffff"/>
        <w:sz w:val="22"/>
      </w:rPr>
      <w:pPr>
        <w:pBdr/>
        <w:spacing/>
        <w:ind/>
      </w:pPr>
      <w:tblPr>
        <w:tblBorders/>
      </w:tblPr>
      <w:tcPr>
        <w:shd w:val="clear" w:color="auto"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Grid Table 5 Dark- Accent 4"/>
    <w:basedOn w:val="869"/>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5dfec" w:themeFill="accent4" w:themeFillTint="34"/>
      <w:tblCellMar>
        <w:left w:w="108" w:type="dxa"/>
        <w:top w:w="0" w:type="dxa"/>
        <w:right w:w="108" w:type="dxa"/>
        <w:bottom w:w="0" w:type="dxa"/>
      </w:tblCellMar>
    </w:tblPr>
    <w:tcPr>
      <w:tcBorders/>
    </w:tcPr>
    <w:tblStylePr w:type="band1Horz">
      <w:pPr>
        <w:pBdr/>
        <w:spacing/>
        <w:ind/>
      </w:pPr>
      <w:tblPr>
        <w:tblBorders/>
      </w:tblPr>
      <w:tcPr>
        <w:shd w:val="clear" w:color="auto" w:fill="c4b7d4" w:themeFill="accent4" w:themeFillTint="75"/>
        <w:tcBorders/>
      </w:tcPr>
    </w:tblStylePr>
    <w:tblStylePr w:type="band1Vert">
      <w:pPr>
        <w:pBdr/>
        <w:spacing/>
        <w:ind/>
      </w:pPr>
      <w:tblPr>
        <w:tblBorders/>
      </w:tblPr>
      <w:tcPr>
        <w:shd w:val="clear" w:color="auto"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8064a2" w:themeFill="accent4"/>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rFonts w:ascii="Arial" w:hAnsi="Arial"/>
        <w:b/>
        <w:color w:val="ffffff"/>
        <w:sz w:val="22"/>
      </w:rPr>
      <w:pPr>
        <w:pBdr/>
        <w:spacing/>
        <w:ind/>
      </w:pPr>
      <w:tblPr>
        <w:tblBorders/>
      </w:tblPr>
      <w:tcPr>
        <w:shd w:val="clear" w:color="auto" w:fill="8064a2" w:themeFill="accent4"/>
        <w:tcBorders/>
      </w:tcPr>
    </w:tblStylePr>
    <w:tblStylePr w:type="lastRow">
      <w:rPr>
        <w:rFonts w:ascii="Arial" w:hAnsi="Arial"/>
        <w:b/>
        <w:color w:val="ffffff"/>
        <w:sz w:val="22"/>
      </w:rPr>
      <w:pPr>
        <w:pBdr/>
        <w:spacing/>
        <w:ind/>
      </w:pPr>
      <w:tblPr>
        <w:tblBorders/>
      </w:tblPr>
      <w:tcPr>
        <w:shd w:val="clear" w:color="auto"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Grid Table 6 Colorful"/>
    <w:basedOn w:val="869"/>
    <w:uiPriority w:val="99"/>
    <w:pPr>
      <w:pBdr/>
      <w:spacing/>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auto" w:fill="cbcbcb" w:themeFill="text1" w:themeFillTint="34"/>
        <w:tcBorders/>
      </w:tcPr>
    </w:tblStylePr>
    <w:tblStylePr w:type="band1Vert">
      <w:pPr>
        <w:pBdr/>
        <w:spacing/>
        <w:ind/>
      </w:pPr>
      <w:tblPr>
        <w:tblBorders/>
      </w:tblPr>
      <w:tcPr>
        <w:shd w:val="clear" w:color="auto"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Grid Table 7 Colorful"/>
    <w:basedOn w:val="869"/>
    <w:uiPriority w:val="99"/>
    <w:pPr>
      <w:pBdr/>
      <w:spacing/>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1 Light"/>
    <w:basedOn w:val="869"/>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2"/>
    <w:basedOn w:val="869"/>
    <w:uiPriority w:val="99"/>
    <w:pPr>
      <w:pBdr/>
      <w:spacing/>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3"/>
    <w:basedOn w:val="869"/>
    <w:uiPriority w:val="99"/>
    <w:pPr>
      <w:pBdr/>
      <w:spacing/>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4"/>
    <w:basedOn w:val="869"/>
    <w:uiPriority w:val="99"/>
    <w:pPr>
      <w:pBdr/>
      <w:spacing/>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List Table 5 Dark"/>
    <w:basedOn w:val="869"/>
    <w:uiPriority w:val="99"/>
    <w:pPr>
      <w:pBdr/>
      <w:spacing/>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CellMar>
        <w:left w:w="108" w:type="dxa"/>
        <w:top w:w="0" w:type="dxa"/>
        <w:right w:w="108" w:type="dxa"/>
        <w:bottom w:w="0" w:type="dxa"/>
      </w:tblCellMar>
    </w:tblPr>
    <w:tcPr>
      <w:tcBorders/>
    </w:tcPr>
    <w:tblStylePr w:type="band1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List Table 6 Colorful"/>
    <w:basedOn w:val="869"/>
    <w:uiPriority w:val="99"/>
    <w:pPr>
      <w:pBdr/>
      <w:spacing/>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000000" w:themeColor="text1"/>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List Table 7 Colorful"/>
    <w:basedOn w:val="869"/>
    <w:uiPriority w:val="99"/>
    <w:pPr>
      <w:pBdr/>
      <w:spacing/>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Lined - Accent"/>
    <w:basedOn w:val="869"/>
    <w:uiPriority w:val="99"/>
    <w:pPr>
      <w:pBdr/>
      <w:spacing/>
      <w:ind/>
    </w:pPr>
    <w:rPr>
      <w:color w:val="404040"/>
      <w:szCs w:val="20"/>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Bordered &amp; Lined - Accent"/>
    <w:basedOn w:val="869"/>
    <w:uiPriority w:val="99"/>
    <w:pPr>
      <w:pBdr/>
      <w:spacing/>
      <w:ind/>
    </w:pPr>
    <w:rPr>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88" w:customStyle="1">
    <w:name w:val="Heading 4 Char"/>
    <w:uiPriority w:val="9"/>
    <w:pPr>
      <w:pBdr/>
      <w:spacing/>
      <w:ind/>
    </w:pPr>
    <w:rPr>
      <w:rFonts w:ascii="Arial" w:hAnsi="Arial" w:eastAsia="Arial" w:cs="Arial"/>
      <w:color w:val="232323"/>
      <w:sz w:val="32"/>
      <w:szCs w:val="32"/>
    </w:rPr>
  </w:style>
  <w:style w:type="character" w:styleId="989" w:customStyle="1">
    <w:name w:val="Heading 5 Char"/>
    <w:uiPriority w:val="9"/>
    <w:pPr>
      <w:pBdr/>
      <w:spacing/>
      <w:ind/>
    </w:pPr>
    <w:rPr>
      <w:rFonts w:ascii="Arial" w:hAnsi="Arial" w:eastAsia="Arial" w:cs="Arial"/>
      <w:b/>
      <w:bCs/>
      <w:color w:val="444444"/>
      <w:sz w:val="28"/>
      <w:szCs w:val="28"/>
    </w:rPr>
  </w:style>
  <w:style w:type="character" w:styleId="990" w:customStyle="1">
    <w:name w:val="Heading 6 Char"/>
    <w:uiPriority w:val="9"/>
    <w:pPr>
      <w:pBdr/>
      <w:spacing/>
      <w:ind/>
    </w:pPr>
    <w:rPr>
      <w:rFonts w:ascii="Arial" w:hAnsi="Arial" w:eastAsia="Arial" w:cs="Arial"/>
      <w:i/>
      <w:iCs/>
      <w:color w:val="232323"/>
      <w:sz w:val="28"/>
      <w:szCs w:val="28"/>
    </w:rPr>
  </w:style>
  <w:style w:type="character" w:styleId="991" w:customStyle="1">
    <w:name w:val="Heading 7 Char"/>
    <w:uiPriority w:val="9"/>
    <w:pPr>
      <w:pBdr/>
      <w:spacing/>
      <w:ind/>
    </w:pPr>
    <w:rPr>
      <w:rFonts w:ascii="Arial" w:hAnsi="Arial" w:eastAsia="Arial" w:cs="Arial"/>
      <w:b/>
      <w:bCs/>
      <w:color w:val="606060"/>
      <w:sz w:val="28"/>
      <w:szCs w:val="28"/>
    </w:rPr>
  </w:style>
  <w:style w:type="character" w:styleId="992" w:customStyle="1">
    <w:name w:val="Heading 8 Char"/>
    <w:uiPriority w:val="9"/>
    <w:pPr>
      <w:pBdr/>
      <w:spacing/>
      <w:ind/>
    </w:pPr>
    <w:rPr>
      <w:rFonts w:ascii="Arial" w:hAnsi="Arial" w:eastAsia="Arial" w:cs="Arial"/>
      <w:color w:val="444444"/>
      <w:sz w:val="24"/>
      <w:szCs w:val="24"/>
    </w:rPr>
  </w:style>
  <w:style w:type="character" w:styleId="993" w:customStyle="1">
    <w:name w:val="Heading 9 Char"/>
    <w:uiPriority w:val="9"/>
    <w:pPr>
      <w:pBdr/>
      <w:spacing/>
      <w:ind/>
    </w:pPr>
    <w:rPr>
      <w:rFonts w:ascii="Arial" w:hAnsi="Arial" w:eastAsia="Arial" w:cs="Arial"/>
      <w:i/>
      <w:iCs/>
      <w:color w:val="444444"/>
      <w:sz w:val="23"/>
      <w:szCs w:val="23"/>
    </w:rPr>
  </w:style>
  <w:style w:type="paragraph" w:styleId="994">
    <w:name w:val="List Paragraph"/>
    <w:basedOn w:val="858"/>
    <w:link w:val="1053"/>
    <w:uiPriority w:val="34"/>
    <w:qFormat/>
    <w:pPr>
      <w:pBdr/>
      <w:spacing/>
      <w:ind w:left="720"/>
      <w:contextualSpacing w:val="true"/>
    </w:pPr>
  </w:style>
  <w:style w:type="paragraph" w:styleId="995">
    <w:name w:val="No Spacing"/>
    <w:basedOn w:val="858"/>
    <w:uiPriority w:val="1"/>
    <w:qFormat/>
    <w:pPr>
      <w:pBdr/>
      <w:spacing/>
      <w:ind/>
    </w:pPr>
    <w:rPr>
      <w:color w:val="000000"/>
    </w:rPr>
  </w:style>
  <w:style w:type="paragraph" w:styleId="996">
    <w:name w:val="Title"/>
    <w:basedOn w:val="858"/>
    <w:next w:val="858"/>
    <w:link w:val="961"/>
    <w:uiPriority w:val="10"/>
    <w:qFormat/>
    <w:pPr>
      <w:pBdr>
        <w:bottom w:val="single" w:color="000000" w:sz="24" w:space="0"/>
      </w:pBdr>
      <w:spacing w:after="80" w:before="300"/>
      <w:ind/>
      <w:outlineLvl w:val="0"/>
    </w:pPr>
    <w:rPr>
      <w:b/>
      <w:color w:val="000000"/>
      <w:sz w:val="72"/>
    </w:rPr>
  </w:style>
  <w:style w:type="paragraph" w:styleId="997">
    <w:name w:val="Subtitle"/>
    <w:basedOn w:val="858"/>
    <w:next w:val="858"/>
    <w:link w:val="962"/>
    <w:uiPriority w:val="11"/>
    <w:qFormat/>
    <w:pPr>
      <w:pBdr/>
      <w:spacing/>
      <w:ind/>
      <w:outlineLvl w:val="0"/>
    </w:pPr>
    <w:rPr>
      <w:i/>
      <w:color w:val="444444"/>
      <w:sz w:val="52"/>
    </w:rPr>
  </w:style>
  <w:style w:type="paragraph" w:styleId="998">
    <w:name w:val="Quote"/>
    <w:basedOn w:val="858"/>
    <w:next w:val="858"/>
    <w:link w:val="963"/>
    <w:uiPriority w:val="29"/>
    <w:qFormat/>
    <w:pPr>
      <w:pBdr>
        <w:left w:val="single" w:color="a6a6a6" w:sz="12" w:space="11"/>
        <w:bottom w:val="single" w:color="a6a6a6" w:sz="12" w:space="3"/>
      </w:pBdr>
      <w:spacing/>
      <w:ind w:left="3402"/>
    </w:pPr>
    <w:rPr>
      <w:i/>
      <w:color w:val="373737"/>
      <w:sz w:val="18"/>
    </w:rPr>
  </w:style>
  <w:style w:type="paragraph" w:styleId="999">
    <w:name w:val="Intense Quote"/>
    <w:basedOn w:val="858"/>
    <w:next w:val="858"/>
    <w:link w:val="964"/>
    <w:uiPriority w:val="30"/>
    <w:qFormat/>
    <w:pPr>
      <w:pBdr>
        <w:top w:val="single" w:color="808080" w:sz="4" w:space="3"/>
        <w:left w:val="single" w:color="808080" w:sz="4" w:space="11"/>
        <w:bottom w:val="single" w:color="808080" w:sz="4" w:space="3"/>
        <w:right w:val="single" w:color="808080" w:sz="4" w:space="11"/>
      </w:pBdr>
      <w:shd w:val="clear" w:color="auto" w:fill="d9d9d9"/>
      <w:spacing/>
      <w:ind w:right="567" w:left="567"/>
    </w:pPr>
    <w:rPr>
      <w:i/>
      <w:color w:val="606060"/>
      <w:sz w:val="19"/>
    </w:rPr>
  </w:style>
  <w:style w:type="table" w:styleId="1000" w:customStyle="1">
    <w:name w:val="Lined"/>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customStyle="1">
    <w:name w:val="Lined - Accent 1"/>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customStyle="1">
    <w:name w:val="Lined - Accent 2"/>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customStyle="1">
    <w:name w:val="Lined - Accent 3"/>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customStyle="1">
    <w:name w:val="Lined - Accent 4"/>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customStyle="1">
    <w:name w:val="Lined - Accent 5"/>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customStyle="1">
    <w:name w:val="Lined - Accent 6"/>
    <w:uiPriority w:val="99"/>
    <w:pPr>
      <w:pBdr/>
      <w:spacing/>
      <w:ind/>
    </w:pPr>
    <w:rPr>
      <w:color w:val="404040"/>
      <w:szCs w:val="20"/>
      <w:lang w:val="en-GB" w:eastAsia="en-GB"/>
    </w:rPr>
    <w:tblPr>
      <w:tblStyleRowBandSize w:val="1"/>
      <w:tblStyleColBandSize w:val="1"/>
      <w:tblInd w:w="0" w:type="dxa"/>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customStyle="1">
    <w:name w:val="Bordered"/>
    <w:uiPriority w:val="99"/>
    <w:pPr>
      <w:pBdr/>
      <w:spacing/>
      <w:ind/>
    </w:pPr>
    <w:rPr>
      <w:szCs w:val="20"/>
      <w:lang w:val="vi-VN" w:eastAsia="vi-VN" w:bidi="en-US"/>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customStyle="1">
    <w:name w:val="Bordered - Accent 1"/>
    <w:uiPriority w:val="99"/>
    <w:pPr>
      <w:pBdr/>
      <w:spacing/>
      <w:ind/>
    </w:pPr>
    <w:rPr>
      <w:szCs w:val="20"/>
      <w:lang w:val="vi-VN" w:eastAsia="vi-VN" w:bidi="en-US"/>
    </w:rPr>
    <w:tblPr>
      <w:tblStyleRowBandSize w:val="1"/>
      <w:tblStyleColBandSize w:val="1"/>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customStyle="1">
    <w:name w:val="Bordered - Accent 2"/>
    <w:uiPriority w:val="99"/>
    <w:pPr>
      <w:pBdr/>
      <w:spacing/>
      <w:ind/>
    </w:pPr>
    <w:rPr>
      <w:szCs w:val="20"/>
      <w:lang w:val="vi-VN" w:eastAsia="vi-VN" w:bidi="en-US"/>
    </w:rPr>
    <w:tblPr>
      <w:tblStyleRowBandSize w:val="1"/>
      <w:tblStyleColBandSize w:val="1"/>
      <w:tblInd w:w="0" w:type="dxa"/>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customStyle="1">
    <w:name w:val="Bordered - Accent 3"/>
    <w:uiPriority w:val="99"/>
    <w:pPr>
      <w:pBdr/>
      <w:spacing/>
      <w:ind/>
    </w:pPr>
    <w:rPr>
      <w:szCs w:val="20"/>
      <w:lang w:val="vi-VN" w:eastAsia="vi-VN" w:bidi="en-US"/>
    </w:rPr>
    <w:tblPr>
      <w:tblStyleRowBandSize w:val="1"/>
      <w:tblStyleColBandSize w:val="1"/>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customStyle="1">
    <w:name w:val="Bordered - Accent 4"/>
    <w:uiPriority w:val="99"/>
    <w:pPr>
      <w:pBdr/>
      <w:spacing/>
      <w:ind/>
    </w:pPr>
    <w:rPr>
      <w:szCs w:val="20"/>
      <w:lang w:val="vi-VN" w:eastAsia="vi-VN" w:bidi="en-US"/>
    </w:rPr>
    <w:tblPr>
      <w:tblStyleRowBandSize w:val="1"/>
      <w:tblStyleColBandSize w:val="1"/>
      <w:tblInd w:w="0" w:type="dxa"/>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customStyle="1">
    <w:name w:val="Bordered - Accent 5"/>
    <w:uiPriority w:val="99"/>
    <w:pPr>
      <w:pBdr/>
      <w:spacing/>
      <w:ind/>
    </w:pPr>
    <w:rPr>
      <w:szCs w:val="20"/>
      <w:lang w:val="vi-VN" w:eastAsia="vi-VN" w:bidi="en-US"/>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customStyle="1">
    <w:name w:val="Bordered - Accent 6"/>
    <w:uiPriority w:val="99"/>
    <w:pPr>
      <w:pBdr/>
      <w:spacing/>
      <w:ind/>
    </w:pPr>
    <w:rPr>
      <w:szCs w:val="20"/>
      <w:lang w:val="vi-VN" w:eastAsia="vi-VN" w:bidi="en-US"/>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customStyle="1">
    <w:name w:val="Bordered &amp; Lined"/>
    <w:uiPriority w:val="99"/>
    <w:pPr>
      <w:pBdr/>
      <w:spacing/>
      <w:ind/>
    </w:pPr>
    <w:rPr>
      <w:color w:val="404040"/>
      <w:szCs w:val="20"/>
      <w:lang w:val="en-GB" w:eastAsia="en-GB"/>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customStyle="1">
    <w:name w:val="Bordered &amp; Lined - Accent 1"/>
    <w:uiPriority w:val="99"/>
    <w:pPr>
      <w:pBdr/>
      <w:spacing/>
      <w:ind/>
    </w:pPr>
    <w:rPr>
      <w:color w:val="404040"/>
      <w:szCs w:val="20"/>
      <w:lang w:val="en-GB" w:eastAsia="en-GB"/>
    </w:rPr>
    <w:tblPr>
      <w:tblStyleRowBandSize w:val="1"/>
      <w:tblStyleColBandSize w:val="1"/>
      <w:tblInd w:w="0"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customStyle="1">
    <w:name w:val="Bordered &amp; Lined - Accent 2"/>
    <w:uiPriority w:val="99"/>
    <w:pPr>
      <w:pBdr/>
      <w:spacing/>
      <w:ind/>
    </w:pPr>
    <w:rPr>
      <w:color w:val="404040"/>
      <w:szCs w:val="20"/>
      <w:lang w:val="en-GB" w:eastAsia="en-GB"/>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customStyle="1">
    <w:name w:val="Bordered &amp; Lined - Accent 3"/>
    <w:uiPriority w:val="99"/>
    <w:pPr>
      <w:pBdr/>
      <w:spacing/>
      <w:ind/>
    </w:pPr>
    <w:rPr>
      <w:color w:val="404040"/>
      <w:szCs w:val="20"/>
      <w:lang w:val="en-GB" w:eastAsia="en-GB"/>
    </w:rPr>
    <w:tblPr>
      <w:tblStyleRowBandSize w:val="1"/>
      <w:tblStyleColBandSize w:val="1"/>
      <w:tblInd w:w="0" w:type="dxa"/>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customStyle="1">
    <w:name w:val="Bordered &amp; Lined - Accent 4"/>
    <w:uiPriority w:val="99"/>
    <w:pPr>
      <w:pBdr/>
      <w:spacing/>
      <w:ind/>
    </w:pPr>
    <w:rPr>
      <w:color w:val="404040"/>
      <w:szCs w:val="20"/>
      <w:lang w:val="en-GB" w:eastAsia="en-GB"/>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customStyle="1">
    <w:name w:val="Bordered &amp; Lined - Accent 5"/>
    <w:uiPriority w:val="99"/>
    <w:pPr>
      <w:pBdr/>
      <w:spacing/>
      <w:ind/>
    </w:pPr>
    <w:rPr>
      <w:color w:val="404040"/>
      <w:szCs w:val="20"/>
      <w:lang w:val="en-GB" w:eastAsia="en-GB"/>
    </w:rPr>
    <w:tblPr>
      <w:tblStyleRowBandSize w:val="1"/>
      <w:tblStyleColBandSize w:val="1"/>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customStyle="1">
    <w:name w:val="Bordered &amp; Lined - Accent 6"/>
    <w:uiPriority w:val="99"/>
    <w:pPr>
      <w:pBdr/>
      <w:spacing/>
      <w:ind/>
    </w:pPr>
    <w:rPr>
      <w:color w:val="404040"/>
      <w:szCs w:val="20"/>
      <w:lang w:val="en-GB" w:eastAsia="en-GB"/>
    </w:rPr>
    <w:tblPr>
      <w:tblStyleRowBandSize w:val="1"/>
      <w:tblStyleColBandSize w:val="1"/>
      <w:tblInd w:w="0" w:type="dxa"/>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170" w:type="dxa"/>
        <w:top w:w="96" w:type="dxa"/>
        <w:right w:w="170" w:type="dxa"/>
        <w:bottom w:w="96"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21">
    <w:name w:val="footnote text"/>
    <w:basedOn w:val="858"/>
    <w:link w:val="1057"/>
    <w:unhideWhenUsed/>
    <w:qFormat/>
    <w:pPr>
      <w:pBdr/>
      <w:spacing/>
      <w:ind/>
    </w:pPr>
    <w:rPr>
      <w:sz w:val="20"/>
    </w:rPr>
  </w:style>
  <w:style w:type="character" w:styleId="1022" w:customStyle="1">
    <w:name w:val="Footnote Text Char"/>
    <w:uiPriority w:val="99"/>
    <w:semiHidden/>
    <w:pPr>
      <w:pBdr/>
      <w:spacing/>
      <w:ind/>
    </w:pPr>
    <w:rPr>
      <w:sz w:val="20"/>
    </w:rPr>
  </w:style>
  <w:style w:type="character" w:styleId="1023">
    <w:name w:val="footnote reference"/>
    <w:unhideWhenUsed/>
    <w:qFormat/>
    <w:pPr>
      <w:pBdr/>
      <w:spacing/>
      <w:ind/>
    </w:pPr>
    <w:rPr>
      <w:vertAlign w:val="superscript"/>
    </w:rPr>
  </w:style>
  <w:style w:type="paragraph" w:styleId="1024">
    <w:name w:val="toc 1"/>
    <w:basedOn w:val="858"/>
    <w:next w:val="858"/>
    <w:uiPriority w:val="39"/>
    <w:unhideWhenUsed/>
    <w:pPr>
      <w:pBdr/>
      <w:spacing w:after="57"/>
      <w:ind/>
    </w:pPr>
  </w:style>
  <w:style w:type="paragraph" w:styleId="1025">
    <w:name w:val="toc 2"/>
    <w:basedOn w:val="858"/>
    <w:next w:val="858"/>
    <w:uiPriority w:val="39"/>
    <w:unhideWhenUsed/>
    <w:pPr>
      <w:pBdr/>
      <w:spacing w:after="57"/>
      <w:ind w:left="283"/>
    </w:pPr>
  </w:style>
  <w:style w:type="paragraph" w:styleId="1026">
    <w:name w:val="toc 3"/>
    <w:basedOn w:val="858"/>
    <w:next w:val="858"/>
    <w:uiPriority w:val="39"/>
    <w:unhideWhenUsed/>
    <w:pPr>
      <w:pBdr/>
      <w:spacing w:after="57"/>
      <w:ind w:left="567"/>
    </w:pPr>
  </w:style>
  <w:style w:type="paragraph" w:styleId="1027">
    <w:name w:val="toc 4"/>
    <w:basedOn w:val="858"/>
    <w:next w:val="858"/>
    <w:uiPriority w:val="39"/>
    <w:unhideWhenUsed/>
    <w:pPr>
      <w:pBdr/>
      <w:spacing w:after="57"/>
      <w:ind w:left="850"/>
    </w:pPr>
  </w:style>
  <w:style w:type="paragraph" w:styleId="1028">
    <w:name w:val="toc 5"/>
    <w:basedOn w:val="858"/>
    <w:next w:val="858"/>
    <w:uiPriority w:val="39"/>
    <w:unhideWhenUsed/>
    <w:pPr>
      <w:pBdr/>
      <w:spacing w:after="57"/>
      <w:ind w:left="1134"/>
    </w:pPr>
  </w:style>
  <w:style w:type="paragraph" w:styleId="1029">
    <w:name w:val="toc 6"/>
    <w:basedOn w:val="858"/>
    <w:next w:val="858"/>
    <w:uiPriority w:val="39"/>
    <w:unhideWhenUsed/>
    <w:pPr>
      <w:pBdr/>
      <w:spacing w:after="57"/>
      <w:ind w:left="1417"/>
    </w:pPr>
  </w:style>
  <w:style w:type="paragraph" w:styleId="1030">
    <w:name w:val="toc 7"/>
    <w:basedOn w:val="858"/>
    <w:next w:val="858"/>
    <w:uiPriority w:val="39"/>
    <w:unhideWhenUsed/>
    <w:pPr>
      <w:pBdr/>
      <w:spacing w:after="57"/>
      <w:ind w:left="1701"/>
    </w:pPr>
  </w:style>
  <w:style w:type="paragraph" w:styleId="1031">
    <w:name w:val="toc 8"/>
    <w:basedOn w:val="858"/>
    <w:next w:val="858"/>
    <w:uiPriority w:val="39"/>
    <w:unhideWhenUsed/>
    <w:pPr>
      <w:pBdr/>
      <w:spacing w:after="57"/>
      <w:ind w:left="1984"/>
    </w:pPr>
  </w:style>
  <w:style w:type="paragraph" w:styleId="1032">
    <w:name w:val="toc 9"/>
    <w:basedOn w:val="858"/>
    <w:next w:val="858"/>
    <w:uiPriority w:val="39"/>
    <w:unhideWhenUsed/>
    <w:pPr>
      <w:pBdr/>
      <w:spacing w:after="57"/>
      <w:ind w:left="2268"/>
    </w:pPr>
  </w:style>
  <w:style w:type="paragraph" w:styleId="1033">
    <w:name w:val="TOC Heading"/>
    <w:uiPriority w:val="39"/>
    <w:unhideWhenUsed/>
    <w:pPr>
      <w:pBdr/>
      <w:spacing/>
      <w:ind/>
    </w:pPr>
    <w:rPr>
      <w:lang w:bidi="en-US"/>
    </w:rPr>
  </w:style>
  <w:style w:type="table" w:styleId="1034">
    <w:name w:val="Table Grid"/>
    <w:basedOn w:val="869"/>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35">
    <w:name w:val="Hyperlink"/>
    <w:pPr>
      <w:pBdr/>
      <w:spacing/>
      <w:ind/>
    </w:pPr>
    <w:rPr>
      <w:color w:val="0000ff"/>
      <w:u w:val="single"/>
    </w:rPr>
  </w:style>
  <w:style w:type="character" w:styleId="1036" w:customStyle="1">
    <w:name w:val="Heading 1 Char"/>
    <w:pPr>
      <w:pBdr/>
      <w:spacing/>
      <w:ind/>
    </w:pPr>
    <w:rPr>
      <w:rFonts w:ascii="Cambria" w:hAnsi="Cambria" w:eastAsia="Times New Roman"/>
      <w:b/>
      <w:bCs/>
      <w:sz w:val="32"/>
      <w:szCs w:val="32"/>
    </w:rPr>
  </w:style>
  <w:style w:type="character" w:styleId="1037" w:customStyle="1">
    <w:name w:val="Heading 3 Char"/>
    <w:semiHidden/>
    <w:pPr>
      <w:pBdr/>
      <w:spacing/>
      <w:ind/>
    </w:pPr>
    <w:rPr>
      <w:rFonts w:ascii="Cambria" w:hAnsi="Cambria" w:eastAsia="Times New Roman"/>
      <w:b/>
      <w:bCs/>
      <w:sz w:val="26"/>
      <w:szCs w:val="26"/>
    </w:rPr>
  </w:style>
  <w:style w:type="paragraph" w:styleId="1038">
    <w:name w:val="Footer"/>
    <w:basedOn w:val="858"/>
    <w:link w:val="956"/>
    <w:pPr>
      <w:pBdr/>
      <w:tabs>
        <w:tab w:val="center" w:leader="none" w:pos="4320"/>
        <w:tab w:val="right" w:leader="none" w:pos="8640"/>
      </w:tabs>
      <w:spacing/>
      <w:ind/>
    </w:pPr>
  </w:style>
  <w:style w:type="character" w:styleId="1039">
    <w:name w:val="page number"/>
    <w:basedOn w:val="868"/>
    <w:pPr>
      <w:pBdr/>
      <w:spacing/>
      <w:ind/>
    </w:pPr>
  </w:style>
  <w:style w:type="character" w:styleId="1040" w:customStyle="1">
    <w:name w:val="Heading 2 Char"/>
    <w:semiHidden/>
    <w:pPr>
      <w:pBdr/>
      <w:spacing/>
      <w:ind/>
    </w:pPr>
    <w:rPr>
      <w:rFonts w:ascii="Cambria" w:hAnsi="Cambria" w:eastAsia="Times New Roman"/>
      <w:b/>
      <w:bCs/>
      <w:i/>
      <w:iCs/>
      <w:sz w:val="28"/>
      <w:szCs w:val="28"/>
    </w:rPr>
  </w:style>
  <w:style w:type="paragraph" w:styleId="1041">
    <w:name w:val="Header"/>
    <w:basedOn w:val="858"/>
    <w:uiPriority w:val="99"/>
    <w:pPr>
      <w:pBdr/>
      <w:tabs>
        <w:tab w:val="center" w:leader="none" w:pos="4680"/>
        <w:tab w:val="right" w:leader="none" w:pos="9360"/>
      </w:tabs>
      <w:spacing/>
      <w:ind/>
    </w:pPr>
  </w:style>
  <w:style w:type="character" w:styleId="1042" w:customStyle="1">
    <w:name w:val="Header Char"/>
    <w:uiPriority w:val="99"/>
    <w:pPr>
      <w:pBdr/>
      <w:spacing/>
      <w:ind/>
    </w:pPr>
    <w:rPr>
      <w:sz w:val="28"/>
      <w:szCs w:val="28"/>
    </w:rPr>
  </w:style>
  <w:style w:type="character" w:styleId="1043" w:customStyle="1">
    <w:name w:val="ibtext"/>
    <w:pPr>
      <w:pBdr/>
      <w:spacing/>
      <w:ind/>
    </w:pPr>
  </w:style>
  <w:style w:type="paragraph" w:styleId="1044">
    <w:name w:val="Body Text"/>
    <w:basedOn w:val="858"/>
    <w:pPr>
      <w:pBdr/>
      <w:spacing/>
      <w:ind/>
      <w:jc w:val="both"/>
    </w:pPr>
    <w:rPr>
      <w:color w:val="0000ff"/>
    </w:rPr>
  </w:style>
  <w:style w:type="character" w:styleId="1045" w:customStyle="1">
    <w:name w:val="Body Text Char"/>
    <w:pPr>
      <w:pBdr/>
      <w:spacing/>
      <w:ind/>
    </w:pPr>
    <w:rPr>
      <w:color w:val="0000ff"/>
      <w:sz w:val="28"/>
      <w:szCs w:val="28"/>
    </w:rPr>
  </w:style>
  <w:style w:type="character" w:styleId="1046" w:customStyle="1">
    <w:name w:val="Body text (2)_"/>
    <w:pPr>
      <w:pBdr/>
      <w:spacing/>
      <w:ind/>
    </w:pPr>
    <w:rPr>
      <w:sz w:val="26"/>
      <w:szCs w:val="26"/>
      <w:shd w:val="clear" w:color="auto" w:fill="ffffff"/>
    </w:rPr>
  </w:style>
  <w:style w:type="paragraph" w:styleId="1047" w:customStyle="1">
    <w:name w:val="Body text (2)"/>
    <w:basedOn w:val="858"/>
    <w:pPr>
      <w:widowControl w:val="false"/>
      <w:pBdr/>
      <w:shd w:val="clear" w:color="auto" w:fill="ffffff"/>
      <w:spacing w:after="240" w:before="540" w:line="317" w:lineRule="exact"/>
      <w:ind/>
      <w:jc w:val="both"/>
    </w:pPr>
    <w:rPr>
      <w:sz w:val="26"/>
      <w:szCs w:val="26"/>
    </w:rPr>
  </w:style>
  <w:style w:type="character" w:styleId="1048" w:customStyle="1">
    <w:name w:val="newscontent"/>
    <w:pPr>
      <w:pBdr/>
      <w:spacing/>
      <w:ind/>
    </w:pPr>
  </w:style>
  <w:style w:type="paragraph" w:styleId="1049">
    <w:name w:val="Normal (Web)"/>
    <w:basedOn w:val="858"/>
    <w:pPr>
      <w:pBdr/>
      <w:spacing w:after="100" w:afterAutospacing="1" w:before="100" w:beforeAutospacing="1"/>
      <w:ind/>
    </w:pPr>
    <w:rPr>
      <w:sz w:val="24"/>
      <w:szCs w:val="24"/>
    </w:rPr>
  </w:style>
  <w:style w:type="character" w:styleId="1050" w:customStyle="1">
    <w:name w:val="Footer Char"/>
    <w:pPr>
      <w:pBdr/>
      <w:spacing/>
      <w:ind/>
    </w:pPr>
    <w:rPr>
      <w:sz w:val="28"/>
      <w:szCs w:val="28"/>
    </w:rPr>
  </w:style>
  <w:style w:type="paragraph" w:styleId="1051">
    <w:name w:val="Balloon Text"/>
    <w:basedOn w:val="858"/>
    <w:pPr>
      <w:pBdr/>
      <w:spacing/>
      <w:ind/>
    </w:pPr>
    <w:rPr>
      <w:rFonts w:ascii="Tahoma" w:hAnsi="Tahoma"/>
      <w:sz w:val="16"/>
      <w:szCs w:val="16"/>
    </w:rPr>
  </w:style>
  <w:style w:type="character" w:styleId="1052" w:customStyle="1">
    <w:name w:val="Balloon Text Char"/>
    <w:pPr>
      <w:pBdr/>
      <w:spacing/>
      <w:ind/>
    </w:pPr>
    <w:rPr>
      <w:rFonts w:ascii="Tahoma" w:hAnsi="Tahoma"/>
      <w:sz w:val="16"/>
      <w:szCs w:val="16"/>
    </w:rPr>
  </w:style>
  <w:style w:type="character" w:styleId="1053" w:customStyle="1">
    <w:name w:val="List Paragraph Char"/>
    <w:link w:val="994"/>
    <w:uiPriority w:val="34"/>
    <w:pPr>
      <w:pBdr/>
      <w:spacing/>
      <w:ind/>
    </w:pPr>
    <w:rPr>
      <w:sz w:val="28"/>
      <w:szCs w:val="28"/>
      <w:lang w:bidi="ar-SA"/>
    </w:rPr>
  </w:style>
  <w:style w:type="character" w:styleId="1054" w:customStyle="1">
    <w:name w:val="Body Text Char1"/>
    <w:uiPriority w:val="99"/>
    <w:pPr>
      <w:pBdr/>
      <w:spacing/>
      <w:ind/>
    </w:pPr>
    <w:rPr>
      <w:rFonts w:hint="default" w:ascii="Times New Roman" w:hAnsi="Times New Roman" w:cs="Times New Roman"/>
      <w:sz w:val="27"/>
      <w:szCs w:val="27"/>
      <w:shd w:val="clear" w:color="auto" w:fill="ffffff"/>
    </w:rPr>
  </w:style>
  <w:style w:type="paragraph" w:styleId="1055">
    <w:name w:val="Body Text Indent 2"/>
    <w:basedOn w:val="858"/>
    <w:link w:val="1056"/>
    <w:uiPriority w:val="99"/>
    <w:semiHidden/>
    <w:unhideWhenUsed/>
    <w:pPr>
      <w:pBdr/>
      <w:spacing w:after="120" w:line="480" w:lineRule="auto"/>
      <w:ind w:left="283"/>
    </w:pPr>
  </w:style>
  <w:style w:type="character" w:styleId="1056" w:customStyle="1">
    <w:name w:val="Body Text Indent 2 Char"/>
    <w:basedOn w:val="868"/>
    <w:link w:val="1055"/>
    <w:uiPriority w:val="99"/>
    <w:semiHidden/>
    <w:pPr>
      <w:pBdr/>
      <w:spacing/>
      <w:ind/>
    </w:pPr>
    <w:rPr>
      <w:sz w:val="28"/>
      <w:szCs w:val="28"/>
    </w:rPr>
  </w:style>
  <w:style w:type="character" w:styleId="1057" w:customStyle="1">
    <w:name w:val="Footnote Text Char1"/>
    <w:link w:val="1021"/>
    <w:pPr>
      <w:pBdr/>
      <w:spacing/>
      <w:ind/>
    </w:pPr>
    <w:rPr>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ONLYOFFICE/8.2.1.38</Application>
  <DocSecurity>0</DocSecurity>
  <ScaleCrop>0</ScaleCrop>
  <HeadingPairs>
    <vt:vector size="0" baseType="variant"/>
  </HeadingPairs>
  <TitlesOfParts>
    <vt:vector size="0" baseType="lpstr"/>
  </TitlesOfParts>
  <Company>Microsoft</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Huỳnh Thị Hạnh Thi</cp:lastModifiedBy>
  <cp:revision>16</cp:revision>
  <dcterms:created xsi:type="dcterms:W3CDTF">2025-06-14T10:59:00Z</dcterms:created>
  <dcterms:modified xsi:type="dcterms:W3CDTF">2025-06-14T23:56:45Z</dcterms:modified>
</cp:coreProperties>
</file>